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BFCBC" w14:textId="77777777" w:rsidR="00C61A07" w:rsidRDefault="00C61A07" w:rsidP="00C61A07">
      <w:pPr>
        <w:pStyle w:val="a9"/>
        <w:rPr>
          <w:lang w:val="en-GB"/>
        </w:rPr>
      </w:pPr>
      <w:r w:rsidRPr="00F37532">
        <w:rPr>
          <w:rFonts w:hint="eastAsia"/>
          <w:lang w:val="en-GB"/>
        </w:rPr>
        <w:t>第</w:t>
      </w:r>
      <w:r>
        <w:rPr>
          <w:rFonts w:hint="eastAsia"/>
          <w:lang w:val="en-GB"/>
        </w:rPr>
        <w:t>四</w:t>
      </w:r>
      <w:r w:rsidRPr="00F37532">
        <w:rPr>
          <w:rFonts w:hint="eastAsia"/>
          <w:lang w:val="en-GB"/>
        </w:rPr>
        <w:t>章</w:t>
      </w:r>
      <w:r w:rsidRPr="00BB595B">
        <w:rPr>
          <w:rFonts w:hint="eastAsia"/>
          <w:b/>
          <w:lang w:val="en-GB"/>
        </w:rPr>
        <w:t>：</w:t>
      </w:r>
      <w:r w:rsidRPr="00F37532">
        <w:rPr>
          <w:rFonts w:hint="eastAsia"/>
          <w:lang w:val="en-GB"/>
        </w:rPr>
        <w:t>選定行業的發展</w:t>
      </w:r>
    </w:p>
    <w:p w14:paraId="0DCB8181" w14:textId="77777777" w:rsidR="00C61A07" w:rsidRPr="00C20907" w:rsidRDefault="00C61A07" w:rsidP="00C61A07">
      <w:pPr>
        <w:pStyle w:val="122"/>
      </w:pPr>
      <w:r w:rsidRPr="00A25D9D">
        <w:rPr>
          <w:rFonts w:hint="eastAsia"/>
          <w:lang w:val="en-GB"/>
        </w:rPr>
        <w:t>摘要</w:t>
      </w:r>
    </w:p>
    <w:p w14:paraId="2671E696" w14:textId="416C4F94" w:rsidR="007E7A70" w:rsidRPr="00077014" w:rsidRDefault="007E7A70" w:rsidP="00D43556">
      <w:pPr>
        <w:pStyle w:val="a0"/>
      </w:pPr>
      <w:r w:rsidRPr="007E7A70">
        <w:rPr>
          <w:rFonts w:hint="eastAsia"/>
        </w:rPr>
        <w:t>二零二五年</w:t>
      </w:r>
      <w:bookmarkStart w:id="0" w:name="_Hlk221089442"/>
      <w:r w:rsidR="00B76D52" w:rsidRPr="00A94FA5">
        <w:rPr>
          <w:rFonts w:hint="eastAsia"/>
        </w:rPr>
        <w:t>住宅物業</w:t>
      </w:r>
      <w:bookmarkEnd w:id="0"/>
      <w:r w:rsidR="00B76D52" w:rsidRPr="00A94FA5">
        <w:rPr>
          <w:rFonts w:hint="eastAsia"/>
        </w:rPr>
        <w:t>市場</w:t>
      </w:r>
      <w:r w:rsidR="00B76D52" w:rsidRPr="00BE03AA">
        <w:rPr>
          <w:rFonts w:hint="eastAsia"/>
          <w:lang w:eastAsia="zh-HK"/>
        </w:rPr>
        <w:t>明顯</w:t>
      </w:r>
      <w:r w:rsidR="00562368" w:rsidRPr="00562368">
        <w:rPr>
          <w:lang w:eastAsia="zh-HK"/>
        </w:rPr>
        <w:t>轉勢</w:t>
      </w:r>
      <w:r w:rsidR="00B76D52">
        <w:rPr>
          <w:rFonts w:hint="eastAsia"/>
          <w:lang w:eastAsia="zh-HK"/>
        </w:rPr>
        <w:t>。</w:t>
      </w:r>
      <w:r w:rsidR="006E60C6" w:rsidRPr="006E60C6">
        <w:rPr>
          <w:rFonts w:hint="eastAsia"/>
          <w:lang w:eastAsia="zh-HK"/>
        </w:rPr>
        <w:t>樓市</w:t>
      </w:r>
      <w:r w:rsidR="00D65F57">
        <w:rPr>
          <w:rFonts w:hint="eastAsia"/>
          <w:lang w:eastAsia="zh-HK"/>
        </w:rPr>
        <w:t>在</w:t>
      </w:r>
      <w:r w:rsidR="00B76D52">
        <w:rPr>
          <w:rFonts w:hint="eastAsia"/>
          <w:lang w:eastAsia="zh-HK"/>
        </w:rPr>
        <w:t>第一季</w:t>
      </w:r>
      <w:r w:rsidR="006E60C6" w:rsidRPr="006E60C6">
        <w:rPr>
          <w:rFonts w:hint="eastAsia"/>
          <w:lang w:eastAsia="zh-HK"/>
        </w:rPr>
        <w:t>相對偏軟</w:t>
      </w:r>
      <w:r w:rsidR="00B76D52">
        <w:rPr>
          <w:rFonts w:hint="eastAsia"/>
          <w:lang w:eastAsia="zh-HK"/>
        </w:rPr>
        <w:t>，</w:t>
      </w:r>
      <w:r w:rsidR="00077014">
        <w:rPr>
          <w:rFonts w:hint="eastAsia"/>
          <w:lang w:eastAsia="zh-HK"/>
        </w:rPr>
        <w:t>但</w:t>
      </w:r>
      <w:r w:rsidR="00B76D52">
        <w:rPr>
          <w:rFonts w:hint="eastAsia"/>
          <w:lang w:eastAsia="zh-HK"/>
        </w:rPr>
        <w:t>自第二季起</w:t>
      </w:r>
      <w:r w:rsidR="001C33D8">
        <w:rPr>
          <w:rFonts w:hint="eastAsia"/>
          <w:lang w:eastAsia="zh-HK"/>
        </w:rPr>
        <w:t>開始</w:t>
      </w:r>
      <w:r w:rsidR="00A3535E" w:rsidRPr="00A3535E">
        <w:rPr>
          <w:lang w:eastAsia="zh-HK"/>
        </w:rPr>
        <w:t>企穩</w:t>
      </w:r>
      <w:r w:rsidR="00B76D52">
        <w:rPr>
          <w:rFonts w:hint="eastAsia"/>
          <w:lang w:eastAsia="zh-HK"/>
        </w:rPr>
        <w:t>。</w:t>
      </w:r>
      <w:r w:rsidR="001C33D8">
        <w:rPr>
          <w:rFonts w:hint="eastAsia"/>
          <w:lang w:eastAsia="zh-HK"/>
        </w:rPr>
        <w:t>隨後幾個季度，在</w:t>
      </w:r>
      <w:r w:rsidR="00B76D52">
        <w:rPr>
          <w:rFonts w:hint="eastAsia"/>
        </w:rPr>
        <w:t>本地</w:t>
      </w:r>
      <w:r w:rsidR="00B76D52">
        <w:rPr>
          <w:rFonts w:hint="eastAsia"/>
          <w:lang w:eastAsia="zh-HK"/>
        </w:rPr>
        <w:t>經濟增</w:t>
      </w:r>
      <w:r w:rsidR="00B76D52">
        <w:rPr>
          <w:rFonts w:hint="eastAsia"/>
        </w:rPr>
        <w:t>長</w:t>
      </w:r>
      <w:r w:rsidR="00B76D52" w:rsidRPr="0008547C">
        <w:rPr>
          <w:rFonts w:hint="eastAsia"/>
          <w:lang w:eastAsia="zh-HK"/>
        </w:rPr>
        <w:t>蓬勃</w:t>
      </w:r>
      <w:r w:rsidR="00B76D52">
        <w:rPr>
          <w:rFonts w:hint="eastAsia"/>
          <w:lang w:eastAsia="zh-HK"/>
        </w:rPr>
        <w:t>、</w:t>
      </w:r>
      <w:r w:rsidR="00B76D52" w:rsidRPr="00584897">
        <w:rPr>
          <w:rFonts w:hint="eastAsia"/>
          <w:lang w:eastAsia="zh-HK"/>
        </w:rPr>
        <w:t>本地金融市場表現強勁</w:t>
      </w:r>
      <w:r w:rsidR="00B76D52">
        <w:rPr>
          <w:rFonts w:hint="eastAsia"/>
          <w:lang w:eastAsia="zh-HK"/>
        </w:rPr>
        <w:t>及</w:t>
      </w:r>
      <w:r w:rsidR="00B76D52" w:rsidRPr="007D12C9">
        <w:rPr>
          <w:rFonts w:hint="eastAsia"/>
        </w:rPr>
        <w:t>美國啟動減息</w:t>
      </w:r>
      <w:r w:rsidR="00E90583">
        <w:rPr>
          <w:rFonts w:hint="eastAsia"/>
          <w:lang w:eastAsia="zh-HK"/>
        </w:rPr>
        <w:t>所</w:t>
      </w:r>
      <w:r w:rsidR="00B76D52">
        <w:rPr>
          <w:rFonts w:hint="eastAsia"/>
          <w:lang w:eastAsia="zh-HK"/>
        </w:rPr>
        <w:t>帶動</w:t>
      </w:r>
      <w:r w:rsidR="001C33D8">
        <w:rPr>
          <w:rFonts w:hint="eastAsia"/>
          <w:lang w:eastAsia="zh-HK"/>
        </w:rPr>
        <w:t>下</w:t>
      </w:r>
      <w:r w:rsidR="00B76D52">
        <w:rPr>
          <w:rFonts w:hint="eastAsia"/>
          <w:lang w:eastAsia="zh-HK"/>
        </w:rPr>
        <w:t>，</w:t>
      </w:r>
      <w:r w:rsidR="001C33D8">
        <w:rPr>
          <w:rFonts w:hint="eastAsia"/>
          <w:lang w:eastAsia="zh-HK"/>
        </w:rPr>
        <w:t>其反彈動力</w:t>
      </w:r>
      <w:r w:rsidR="00B76D52" w:rsidRPr="00E01824">
        <w:rPr>
          <w:rFonts w:hint="eastAsia"/>
        </w:rPr>
        <w:t>開始</w:t>
      </w:r>
      <w:r w:rsidR="00B76D52">
        <w:rPr>
          <w:rFonts w:hint="eastAsia"/>
        </w:rPr>
        <w:t>顯</w:t>
      </w:r>
      <w:r w:rsidR="00B76D52">
        <w:rPr>
          <w:rFonts w:hint="eastAsia"/>
          <w:lang w:eastAsia="zh-HK"/>
        </w:rPr>
        <w:t>著增強。</w:t>
      </w:r>
    </w:p>
    <w:p w14:paraId="63C0907B" w14:textId="5C0A72B5" w:rsidR="007E7A70" w:rsidRPr="00077014" w:rsidRDefault="006E60C6" w:rsidP="00D43556">
      <w:pPr>
        <w:pStyle w:val="a0"/>
      </w:pPr>
      <w:r w:rsidRPr="006E60C6">
        <w:rPr>
          <w:rFonts w:hint="eastAsia"/>
          <w:lang w:eastAsia="zh-HK"/>
        </w:rPr>
        <w:t>住宅物業</w:t>
      </w:r>
      <w:r w:rsidR="00B76D52" w:rsidRPr="00344B9C">
        <w:rPr>
          <w:rFonts w:hint="eastAsia"/>
          <w:lang w:eastAsia="zh-HK"/>
        </w:rPr>
        <w:t>交投活動</w:t>
      </w:r>
      <w:r w:rsidR="000A3B97">
        <w:rPr>
          <w:rFonts w:hint="eastAsia"/>
          <w:lang w:eastAsia="zh-HK"/>
        </w:rPr>
        <w:t>更</w:t>
      </w:r>
      <w:r w:rsidR="00B76D52">
        <w:rPr>
          <w:rFonts w:hint="eastAsia"/>
          <w:lang w:eastAsia="zh-HK"/>
        </w:rPr>
        <w:t>趨活</w:t>
      </w:r>
      <w:r w:rsidR="00B76D52">
        <w:rPr>
          <w:rFonts w:hint="eastAsia"/>
        </w:rPr>
        <w:t>躍</w:t>
      </w:r>
      <w:r w:rsidR="00B76D52">
        <w:rPr>
          <w:rFonts w:hint="eastAsia"/>
          <w:lang w:eastAsia="zh-HK"/>
        </w:rPr>
        <w:t>，</w:t>
      </w:r>
      <w:r w:rsidR="008E3FC2" w:rsidRPr="006E60C6">
        <w:rPr>
          <w:rFonts w:hint="eastAsia"/>
          <w:lang w:eastAsia="zh-HK"/>
        </w:rPr>
        <w:t>二零二五年</w:t>
      </w:r>
      <w:r w:rsidR="002C3E6D" w:rsidRPr="007D291E">
        <w:rPr>
          <w:rFonts w:hint="eastAsia"/>
        </w:rPr>
        <w:t>送交土地註冊處註冊的住宅物業買賣合約</w:t>
      </w:r>
      <w:r w:rsidR="00B76D52">
        <w:rPr>
          <w:rFonts w:hint="eastAsia"/>
          <w:lang w:eastAsia="zh-HK"/>
        </w:rPr>
        <w:t>總數</w:t>
      </w:r>
      <w:r w:rsidR="00253784">
        <w:rPr>
          <w:rFonts w:hint="eastAsia"/>
        </w:rPr>
        <w:t>錄得</w:t>
      </w:r>
      <w:r w:rsidR="00697149">
        <w:rPr>
          <w:rFonts w:hint="eastAsia"/>
          <w:lang w:eastAsia="zh-HK"/>
        </w:rPr>
        <w:t>逾</w:t>
      </w:r>
      <w:r w:rsidR="00253784">
        <w:rPr>
          <w:lang w:val="en-GB" w:eastAsia="zh-HK"/>
        </w:rPr>
        <w:t>62 800</w:t>
      </w:r>
      <w:r w:rsidR="00055D2E">
        <w:rPr>
          <w:rFonts w:hint="eastAsia"/>
        </w:rPr>
        <w:t>份</w:t>
      </w:r>
      <w:r w:rsidR="00452527">
        <w:rPr>
          <w:rFonts w:hint="eastAsia"/>
          <w:lang w:eastAsia="zh-HK"/>
        </w:rPr>
        <w:t>的四年高</w:t>
      </w:r>
      <w:r w:rsidR="00077014" w:rsidRPr="004D253D">
        <w:rPr>
          <w:rFonts w:hint="eastAsia"/>
          <w:lang w:eastAsia="zh-HK"/>
        </w:rPr>
        <w:t>位</w:t>
      </w:r>
      <w:r w:rsidR="00B76D52">
        <w:rPr>
          <w:rFonts w:hint="eastAsia"/>
          <w:lang w:eastAsia="zh-HK"/>
        </w:rPr>
        <w:t>。</w:t>
      </w:r>
    </w:p>
    <w:p w14:paraId="1B61AE69" w14:textId="25C3E593" w:rsidR="00B76D52" w:rsidRDefault="00B76D52" w:rsidP="00D43556">
      <w:pPr>
        <w:pStyle w:val="a0"/>
      </w:pPr>
      <w:r w:rsidRPr="00645A58">
        <w:rPr>
          <w:rFonts w:hint="eastAsia"/>
          <w:lang w:eastAsia="zh-HK"/>
        </w:rPr>
        <w:t>整體住宅</w:t>
      </w:r>
      <w:bookmarkStart w:id="1" w:name="_Hlk221530019"/>
      <w:r w:rsidR="000572C6" w:rsidRPr="000572C6">
        <w:rPr>
          <w:rFonts w:hint="eastAsia"/>
          <w:lang w:eastAsia="zh-HK"/>
        </w:rPr>
        <w:t>物業</w:t>
      </w:r>
      <w:bookmarkEnd w:id="1"/>
      <w:r w:rsidRPr="00645A58">
        <w:rPr>
          <w:rFonts w:hint="eastAsia"/>
          <w:lang w:eastAsia="zh-HK"/>
        </w:rPr>
        <w:t>售價</w:t>
      </w:r>
      <w:r w:rsidR="00A926A8" w:rsidRPr="00A926A8">
        <w:rPr>
          <w:rFonts w:hint="eastAsia"/>
          <w:lang w:eastAsia="zh-HK"/>
        </w:rPr>
        <w:t>扭轉連續三年的跌勢</w:t>
      </w:r>
      <w:r w:rsidR="00697149">
        <w:rPr>
          <w:rFonts w:hint="eastAsia"/>
          <w:lang w:eastAsia="zh-HK"/>
        </w:rPr>
        <w:t>，</w:t>
      </w:r>
      <w:r w:rsidR="00A926A8" w:rsidRPr="00A926A8">
        <w:rPr>
          <w:rFonts w:hint="eastAsia"/>
          <w:lang w:eastAsia="zh-HK"/>
        </w:rPr>
        <w:t>錄得</w:t>
      </w:r>
      <w:r w:rsidRPr="00F461E5">
        <w:t>3%</w:t>
      </w:r>
      <w:r w:rsidR="00A926A8">
        <w:rPr>
          <w:rFonts w:hint="eastAsia"/>
          <w:lang w:eastAsia="zh-HK"/>
        </w:rPr>
        <w:t>溫和升</w:t>
      </w:r>
      <w:r w:rsidR="00A926A8" w:rsidRPr="00A926A8">
        <w:rPr>
          <w:rFonts w:hint="eastAsia"/>
          <w:lang w:eastAsia="zh-HK"/>
        </w:rPr>
        <w:t>幅</w:t>
      </w:r>
      <w:r>
        <w:rPr>
          <w:rFonts w:hint="eastAsia"/>
          <w:lang w:eastAsia="zh-HK"/>
        </w:rPr>
        <w:t>。</w:t>
      </w:r>
      <w:r w:rsidR="000572C6" w:rsidRPr="00617FF7">
        <w:rPr>
          <w:rFonts w:hint="eastAsia"/>
          <w:lang w:eastAsia="zh-HK"/>
        </w:rPr>
        <w:t>二零二五年</w:t>
      </w:r>
      <w:r>
        <w:rPr>
          <w:rFonts w:hint="eastAsia"/>
          <w:lang w:eastAsia="zh-HK"/>
        </w:rPr>
        <w:t>整體</w:t>
      </w:r>
      <w:r w:rsidR="000572C6" w:rsidRPr="000572C6">
        <w:rPr>
          <w:rFonts w:hint="eastAsia"/>
          <w:lang w:eastAsia="zh-HK"/>
        </w:rPr>
        <w:t>住宅物業</w:t>
      </w:r>
      <w:r w:rsidRPr="007C01CB">
        <w:rPr>
          <w:rFonts w:hint="eastAsia"/>
          <w:lang w:eastAsia="zh-HK"/>
        </w:rPr>
        <w:t>租金</w:t>
      </w:r>
      <w:r w:rsidRPr="00617FF7">
        <w:rPr>
          <w:rFonts w:hint="eastAsia"/>
          <w:lang w:eastAsia="zh-HK"/>
        </w:rPr>
        <w:t>全年表現</w:t>
      </w:r>
      <w:r w:rsidR="00B505E2">
        <w:rPr>
          <w:rFonts w:hint="eastAsia"/>
          <w:lang w:eastAsia="zh-HK"/>
        </w:rPr>
        <w:t>維持堅挺</w:t>
      </w:r>
      <w:r>
        <w:rPr>
          <w:rFonts w:hint="eastAsia"/>
          <w:lang w:eastAsia="zh-HK"/>
        </w:rPr>
        <w:t>，年內進一步上升</w:t>
      </w:r>
      <w:r w:rsidRPr="00F461E5">
        <w:t>4%</w:t>
      </w:r>
      <w:r>
        <w:rPr>
          <w:rFonts w:hint="eastAsia"/>
          <w:lang w:eastAsia="zh-HK"/>
        </w:rPr>
        <w:t>，並超越</w:t>
      </w:r>
      <w:r w:rsidRPr="00617FF7">
        <w:rPr>
          <w:rFonts w:hint="eastAsia"/>
          <w:lang w:eastAsia="zh-HK"/>
        </w:rPr>
        <w:t>二零一九年的高位</w:t>
      </w:r>
      <w:r w:rsidRPr="00D43556">
        <w:rPr>
          <w:rFonts w:hint="eastAsia"/>
          <w:lang w:eastAsia="zh-HK"/>
        </w:rPr>
        <w:t>。</w:t>
      </w:r>
    </w:p>
    <w:p w14:paraId="0B9B4DA1" w14:textId="40B30918" w:rsidR="00C61A07" w:rsidRPr="00C16806" w:rsidRDefault="00617FF7" w:rsidP="00D43556">
      <w:pPr>
        <w:pStyle w:val="a0"/>
      </w:pPr>
      <w:r w:rsidRPr="00617FF7">
        <w:rPr>
          <w:rFonts w:hint="eastAsia"/>
        </w:rPr>
        <w:t>未來三至四年</w:t>
      </w:r>
      <w:r w:rsidR="008E3FC2" w:rsidRPr="008E3FC2">
        <w:rPr>
          <w:rFonts w:hint="eastAsia"/>
        </w:rPr>
        <w:t>，</w:t>
      </w:r>
      <w:r w:rsidRPr="00617FF7">
        <w:rPr>
          <w:rFonts w:hint="eastAsia"/>
        </w:rPr>
        <w:t>一手私人住宅</w:t>
      </w:r>
      <w:bookmarkStart w:id="2" w:name="_Hlk221095094"/>
      <w:r w:rsidRPr="00617FF7">
        <w:rPr>
          <w:rFonts w:hint="eastAsia"/>
        </w:rPr>
        <w:t>供應</w:t>
      </w:r>
      <w:bookmarkEnd w:id="2"/>
      <w:r w:rsidR="008E3FC2" w:rsidRPr="008E3FC2">
        <w:rPr>
          <w:rFonts w:hint="eastAsia"/>
        </w:rPr>
        <w:t>仍然充裕</w:t>
      </w:r>
      <w:r w:rsidR="00F0533C" w:rsidRPr="00F0533C">
        <w:rPr>
          <w:rFonts w:hint="eastAsia"/>
        </w:rPr>
        <w:t>。</w:t>
      </w:r>
      <w:r w:rsidRPr="00617FF7">
        <w:rPr>
          <w:rFonts w:hint="eastAsia"/>
        </w:rPr>
        <w:t>按二零二五年年底的估算</w:t>
      </w:r>
      <w:r w:rsidR="00F0533C" w:rsidRPr="00F0533C">
        <w:rPr>
          <w:rFonts w:hint="eastAsia"/>
        </w:rPr>
        <w:t>，總供應</w:t>
      </w:r>
      <w:r w:rsidR="0094495D" w:rsidRPr="008A0679">
        <w:rPr>
          <w:rFonts w:hint="eastAsia"/>
          <w:lang w:val="en-GB"/>
        </w:rPr>
        <w:t>量</w:t>
      </w:r>
      <w:r w:rsidRPr="00617FF7">
        <w:rPr>
          <w:rFonts w:hint="eastAsia"/>
          <w:lang w:eastAsia="zh-HK"/>
        </w:rPr>
        <w:t>將達</w:t>
      </w:r>
      <w:r w:rsidRPr="00F461E5">
        <w:t>10</w:t>
      </w:r>
      <w:r w:rsidR="009C41AD" w:rsidRPr="00F461E5">
        <w:t>4</w:t>
      </w:r>
      <w:r w:rsidR="00D24978" w:rsidRPr="00F461E5">
        <w:t> </w:t>
      </w:r>
      <w:r w:rsidRPr="00F461E5">
        <w:t>000</w:t>
      </w:r>
      <w:r w:rsidRPr="00617FF7">
        <w:rPr>
          <w:rFonts w:hint="eastAsia"/>
        </w:rPr>
        <w:t>個單位</w:t>
      </w:r>
      <w:r w:rsidR="00D43556" w:rsidRPr="00D43556">
        <w:rPr>
          <w:rFonts w:hint="eastAsia"/>
        </w:rPr>
        <w:t>。</w:t>
      </w:r>
    </w:p>
    <w:p w14:paraId="5FFDE145" w14:textId="253CBCD7" w:rsidR="00C61A07" w:rsidRDefault="008E3FC2" w:rsidP="00C61A07">
      <w:pPr>
        <w:pStyle w:val="a0"/>
      </w:pPr>
      <w:r w:rsidRPr="008E3FC2">
        <w:rPr>
          <w:rFonts w:hint="eastAsia"/>
          <w:lang w:eastAsia="zh-HK"/>
        </w:rPr>
        <w:t>二零二五年</w:t>
      </w:r>
      <w:bookmarkStart w:id="3" w:name="_Hlk221095628"/>
      <w:r w:rsidR="00C61A07">
        <w:rPr>
          <w:rFonts w:hint="eastAsia"/>
          <w:lang w:eastAsia="zh-HK"/>
        </w:rPr>
        <w:t>非</w:t>
      </w:r>
      <w:r w:rsidR="00C61A07" w:rsidRPr="00F47B51">
        <w:rPr>
          <w:rFonts w:hint="eastAsia"/>
          <w:lang w:eastAsia="zh-HK"/>
        </w:rPr>
        <w:t>住宅物業</w:t>
      </w:r>
      <w:bookmarkEnd w:id="3"/>
      <w:r w:rsidR="00C61A07" w:rsidRPr="00F47B51">
        <w:rPr>
          <w:rFonts w:hint="eastAsia"/>
          <w:lang w:eastAsia="zh-HK"/>
        </w:rPr>
        <w:t>市場</w:t>
      </w:r>
      <w:r w:rsidR="001C33D8">
        <w:rPr>
          <w:rFonts w:hint="eastAsia"/>
          <w:lang w:eastAsia="zh-HK"/>
        </w:rPr>
        <w:t>仍然</w:t>
      </w:r>
      <w:r w:rsidR="009945E6">
        <w:rPr>
          <w:rFonts w:hint="eastAsia"/>
          <w:lang w:eastAsia="zh-HK"/>
        </w:rPr>
        <w:t>相對</w:t>
      </w:r>
      <w:r w:rsidR="00C61A07" w:rsidRPr="00860C0D">
        <w:rPr>
          <w:rFonts w:hint="eastAsia"/>
          <w:lang w:eastAsia="zh-HK"/>
        </w:rPr>
        <w:t>疲弱</w:t>
      </w:r>
      <w:r w:rsidR="00A926A8" w:rsidRPr="00A926A8">
        <w:rPr>
          <w:rFonts w:hint="eastAsia"/>
          <w:lang w:eastAsia="zh-HK"/>
        </w:rPr>
        <w:t>，</w:t>
      </w:r>
      <w:r w:rsidR="00C61A07" w:rsidRPr="00EF2A1E">
        <w:rPr>
          <w:rFonts w:hint="eastAsia"/>
          <w:lang w:eastAsia="zh-HK"/>
        </w:rPr>
        <w:t>所有主要市場環節</w:t>
      </w:r>
      <w:r w:rsidR="00C61A07">
        <w:rPr>
          <w:rFonts w:hint="eastAsia"/>
          <w:lang w:eastAsia="zh-HK"/>
        </w:rPr>
        <w:t>的</w:t>
      </w:r>
      <w:r w:rsidR="00C61A07" w:rsidRPr="00F47B51">
        <w:rPr>
          <w:rFonts w:hint="eastAsia"/>
        </w:rPr>
        <w:t>售價</w:t>
      </w:r>
      <w:r w:rsidR="00C61A07">
        <w:rPr>
          <w:rFonts w:hint="eastAsia"/>
          <w:lang w:eastAsia="zh-HK"/>
        </w:rPr>
        <w:t>和</w:t>
      </w:r>
      <w:r w:rsidR="00C61A07" w:rsidRPr="00F47B51">
        <w:rPr>
          <w:rFonts w:hint="eastAsia"/>
        </w:rPr>
        <w:t>租金</w:t>
      </w:r>
      <w:r w:rsidR="00A926A8" w:rsidRPr="00A926A8">
        <w:rPr>
          <w:rFonts w:hint="eastAsia"/>
        </w:rPr>
        <w:t>仍然偏軟</w:t>
      </w:r>
      <w:r w:rsidR="009945E6">
        <w:rPr>
          <w:rFonts w:hint="eastAsia"/>
        </w:rPr>
        <w:t>，</w:t>
      </w:r>
      <w:r w:rsidR="00B505E2" w:rsidRPr="000036BF">
        <w:rPr>
          <w:rFonts w:hint="eastAsia"/>
        </w:rPr>
        <w:t>但</w:t>
      </w:r>
      <w:r w:rsidR="009945E6" w:rsidRPr="000036BF">
        <w:rPr>
          <w:rFonts w:hint="eastAsia"/>
        </w:rPr>
        <w:t>交</w:t>
      </w:r>
      <w:r w:rsidR="009945E6" w:rsidRPr="000036BF">
        <w:rPr>
          <w:rFonts w:hint="eastAsia"/>
          <w:lang w:eastAsia="zh-HK"/>
        </w:rPr>
        <w:t>投</w:t>
      </w:r>
      <w:r w:rsidR="009945E6" w:rsidRPr="000036BF">
        <w:rPr>
          <w:rFonts w:hint="eastAsia"/>
        </w:rPr>
        <w:t>活動明顯</w:t>
      </w:r>
      <w:r w:rsidR="009945E6" w:rsidRPr="000036BF">
        <w:rPr>
          <w:rFonts w:hint="eastAsia"/>
          <w:lang w:eastAsia="zh-HK"/>
        </w:rPr>
        <w:t>增加</w:t>
      </w:r>
      <w:r w:rsidR="009945E6" w:rsidRPr="00B02795">
        <w:rPr>
          <w:rFonts w:hint="eastAsia"/>
        </w:rPr>
        <w:t>。</w:t>
      </w:r>
      <w:r w:rsidR="00B505E2">
        <w:rPr>
          <w:rFonts w:hint="eastAsia"/>
          <w:lang w:eastAsia="zh-HK"/>
        </w:rPr>
        <w:t>另外</w:t>
      </w:r>
      <w:r w:rsidR="00896471" w:rsidRPr="00896471">
        <w:rPr>
          <w:lang w:eastAsia="zh-HK"/>
        </w:rPr>
        <w:t>，</w:t>
      </w:r>
      <w:r>
        <w:rPr>
          <w:rFonts w:hint="eastAsia"/>
          <w:lang w:eastAsia="zh-HK"/>
        </w:rPr>
        <w:t>臨近年底時</w:t>
      </w:r>
      <w:r w:rsidRPr="008E3FC2">
        <w:rPr>
          <w:rFonts w:hint="eastAsia"/>
          <w:lang w:eastAsia="zh-HK"/>
        </w:rPr>
        <w:t>，</w:t>
      </w:r>
      <w:r w:rsidR="004D5ADA">
        <w:rPr>
          <w:rFonts w:hint="eastAsia"/>
          <w:lang w:val="en-GB"/>
        </w:rPr>
        <w:t>有</w:t>
      </w:r>
      <w:r w:rsidR="001C33D8" w:rsidRPr="00896471">
        <w:rPr>
          <w:lang w:eastAsia="zh-HK"/>
        </w:rPr>
        <w:t>初步</w:t>
      </w:r>
      <w:r w:rsidR="00697149">
        <w:rPr>
          <w:rFonts w:hint="eastAsia"/>
          <w:lang w:eastAsia="zh-HK"/>
        </w:rPr>
        <w:t>迹</w:t>
      </w:r>
      <w:r w:rsidR="001C33D8" w:rsidRPr="00896471">
        <w:rPr>
          <w:lang w:eastAsia="zh-HK"/>
        </w:rPr>
        <w:t>象</w:t>
      </w:r>
      <w:r w:rsidR="001C33D8">
        <w:rPr>
          <w:rFonts w:hint="eastAsia"/>
          <w:lang w:eastAsia="zh-HK"/>
        </w:rPr>
        <w:t>顯示</w:t>
      </w:r>
      <w:r w:rsidR="00896471" w:rsidRPr="00896471">
        <w:rPr>
          <w:lang w:eastAsia="zh-HK"/>
        </w:rPr>
        <w:t>售價跌幅</w:t>
      </w:r>
      <w:r w:rsidR="001C33D8">
        <w:rPr>
          <w:rFonts w:hint="eastAsia"/>
          <w:lang w:eastAsia="zh-HK"/>
        </w:rPr>
        <w:t>開始收窄</w:t>
      </w:r>
      <w:bookmarkStart w:id="4" w:name="_Hlk221095566"/>
      <w:r w:rsidR="001C33D8">
        <w:rPr>
          <w:rFonts w:hint="eastAsia"/>
          <w:lang w:eastAsia="zh-HK"/>
        </w:rPr>
        <w:t>，</w:t>
      </w:r>
      <w:bookmarkEnd w:id="4"/>
      <w:r w:rsidR="001C33D8">
        <w:rPr>
          <w:rFonts w:hint="eastAsia"/>
          <w:lang w:eastAsia="zh-HK"/>
        </w:rPr>
        <w:t>而</w:t>
      </w:r>
      <w:r w:rsidR="00B505E2">
        <w:rPr>
          <w:rFonts w:hint="eastAsia"/>
          <w:lang w:eastAsia="zh-HK"/>
        </w:rPr>
        <w:t>同期</w:t>
      </w:r>
      <w:r w:rsidR="00896471" w:rsidRPr="00896471">
        <w:rPr>
          <w:lang w:eastAsia="zh-HK"/>
        </w:rPr>
        <w:t>租賃活動</w:t>
      </w:r>
      <w:r w:rsidR="002D1276">
        <w:rPr>
          <w:rFonts w:hint="eastAsia"/>
          <w:lang w:eastAsia="zh-HK"/>
        </w:rPr>
        <w:t>更趨活</w:t>
      </w:r>
      <w:r w:rsidR="002D1276">
        <w:rPr>
          <w:rFonts w:hint="eastAsia"/>
        </w:rPr>
        <w:t>躍</w:t>
      </w:r>
      <w:r w:rsidR="006765A0" w:rsidRPr="00B02795">
        <w:rPr>
          <w:rFonts w:hint="eastAsia"/>
        </w:rPr>
        <w:t>。</w:t>
      </w:r>
      <w:r w:rsidRPr="008E3FC2">
        <w:rPr>
          <w:rFonts w:hint="eastAsia"/>
        </w:rPr>
        <w:t>非住宅物業</w:t>
      </w:r>
      <w:r w:rsidR="006765A0" w:rsidRPr="00B02795">
        <w:rPr>
          <w:rFonts w:hint="eastAsia"/>
        </w:rPr>
        <w:t>的平均租金回報率</w:t>
      </w:r>
      <w:r w:rsidR="006765A0">
        <w:rPr>
          <w:rFonts w:hint="eastAsia"/>
          <w:lang w:eastAsia="zh-HK"/>
        </w:rPr>
        <w:t>繼</w:t>
      </w:r>
      <w:r w:rsidR="006765A0">
        <w:rPr>
          <w:rFonts w:hint="eastAsia"/>
        </w:rPr>
        <w:t>續上升，</w:t>
      </w:r>
      <w:r w:rsidR="00697149">
        <w:rPr>
          <w:rFonts w:hint="eastAsia"/>
          <w:lang w:eastAsia="zh-HK"/>
        </w:rPr>
        <w:t>惟</w:t>
      </w:r>
      <w:r w:rsidR="006765A0">
        <w:rPr>
          <w:rFonts w:hint="eastAsia"/>
        </w:rPr>
        <w:t>空置率</w:t>
      </w:r>
      <w:r w:rsidR="00651368">
        <w:rPr>
          <w:rFonts w:hint="eastAsia"/>
        </w:rPr>
        <w:t>進一步</w:t>
      </w:r>
      <w:r w:rsidR="00651368">
        <w:rPr>
          <w:rFonts w:hint="eastAsia"/>
          <w:lang w:val="en-GB"/>
        </w:rPr>
        <w:t>攀升</w:t>
      </w:r>
      <w:r w:rsidR="006765A0" w:rsidRPr="00B02795">
        <w:rPr>
          <w:rFonts w:hint="eastAsia"/>
        </w:rPr>
        <w:t>。</w:t>
      </w:r>
    </w:p>
    <w:p w14:paraId="026DF487" w14:textId="4D8E76DF" w:rsidR="007666BD" w:rsidRPr="0022176F" w:rsidRDefault="00061E04" w:rsidP="00C61A07">
      <w:pPr>
        <w:pStyle w:val="a0"/>
      </w:pPr>
      <w:r w:rsidRPr="007B3354">
        <w:rPr>
          <w:rFonts w:hint="eastAsia"/>
        </w:rPr>
        <w:t>訪港</w:t>
      </w:r>
      <w:r w:rsidRPr="007B3354">
        <w:rPr>
          <w:lang w:eastAsia="zh-HK"/>
        </w:rPr>
        <w:t>旅</w:t>
      </w:r>
      <w:r w:rsidRPr="007B3354">
        <w:t>遊</w:t>
      </w:r>
      <w:r w:rsidRPr="007B3354">
        <w:rPr>
          <w:lang w:eastAsia="zh-HK"/>
        </w:rPr>
        <w:t>業</w:t>
      </w:r>
      <w:r>
        <w:rPr>
          <w:rFonts w:hint="eastAsia"/>
          <w:lang w:eastAsia="zh-HK"/>
        </w:rPr>
        <w:t>在</w:t>
      </w:r>
      <w:r>
        <w:rPr>
          <w:rFonts w:hint="eastAsia"/>
        </w:rPr>
        <w:t>二零</w:t>
      </w:r>
      <w:r>
        <w:rPr>
          <w:rFonts w:hint="eastAsia"/>
          <w:lang w:eastAsia="zh-HK"/>
        </w:rPr>
        <w:t>二五</w:t>
      </w:r>
      <w:r w:rsidRPr="007B3354">
        <w:rPr>
          <w:rFonts w:hint="eastAsia"/>
        </w:rPr>
        <w:t>年</w:t>
      </w:r>
      <w:r w:rsidRPr="00D06CD7">
        <w:rPr>
          <w:rFonts w:hint="eastAsia"/>
        </w:rPr>
        <w:t>錄得</w:t>
      </w:r>
      <w:r w:rsidR="004D253D" w:rsidRPr="004D253D">
        <w:rPr>
          <w:rFonts w:hint="eastAsia"/>
        </w:rPr>
        <w:t>強勁</w:t>
      </w:r>
      <w:r w:rsidRPr="00D06CD7">
        <w:rPr>
          <w:rFonts w:hint="eastAsia"/>
        </w:rPr>
        <w:t>增長</w:t>
      </w:r>
      <w:r w:rsidRPr="00C14859">
        <w:rPr>
          <w:rFonts w:hint="eastAsia"/>
        </w:rPr>
        <w:t>。</w:t>
      </w:r>
      <w:r w:rsidRPr="00035B1B">
        <w:rPr>
          <w:rFonts w:hint="eastAsia"/>
        </w:rPr>
        <w:t>訪</w:t>
      </w:r>
      <w:r w:rsidRPr="0022176F">
        <w:rPr>
          <w:rFonts w:hint="eastAsia"/>
        </w:rPr>
        <w:t>港旅客</w:t>
      </w:r>
      <w:r w:rsidRPr="0022176F">
        <w:rPr>
          <w:rFonts w:hint="eastAsia"/>
          <w:lang w:eastAsia="zh-HK"/>
        </w:rPr>
        <w:t>上升</w:t>
      </w:r>
      <w:r w:rsidRPr="00AD7A25">
        <w:t>12.1%</w:t>
      </w:r>
      <w:r w:rsidRPr="0022176F">
        <w:rPr>
          <w:rFonts w:hint="eastAsia"/>
        </w:rPr>
        <w:t>至</w:t>
      </w:r>
      <w:r>
        <w:rPr>
          <w:lang w:val="en-HK" w:eastAsia="zh-HK"/>
        </w:rPr>
        <w:t>4 990</w:t>
      </w:r>
      <w:r w:rsidRPr="0022176F">
        <w:rPr>
          <w:rFonts w:hint="eastAsia"/>
        </w:rPr>
        <w:t>萬人次。</w:t>
      </w:r>
    </w:p>
    <w:p w14:paraId="103FEE2E" w14:textId="1800833C" w:rsidR="00C61A07" w:rsidRDefault="00161FCC" w:rsidP="007012DF">
      <w:pPr>
        <w:pStyle w:val="a0"/>
      </w:pPr>
      <w:r>
        <w:rPr>
          <w:rFonts w:hint="eastAsia"/>
          <w:lang w:eastAsia="zh-HK"/>
        </w:rPr>
        <w:t>二零二五年，</w:t>
      </w:r>
      <w:r w:rsidR="007012DF" w:rsidRPr="007012DF">
        <w:rPr>
          <w:rFonts w:hint="eastAsia"/>
          <w:lang w:eastAsia="zh-HK"/>
        </w:rPr>
        <w:t>空運吞吐量和路運貨物吞吐量</w:t>
      </w:r>
      <w:r w:rsidR="00253784">
        <w:rPr>
          <w:rFonts w:hint="eastAsia"/>
          <w:lang w:eastAsia="zh-HK"/>
        </w:rPr>
        <w:t>分別</w:t>
      </w:r>
      <w:r>
        <w:rPr>
          <w:rFonts w:hint="eastAsia"/>
          <w:lang w:eastAsia="zh-HK"/>
        </w:rPr>
        <w:t>上升</w:t>
      </w:r>
      <w:r w:rsidR="007012DF" w:rsidRPr="00627124">
        <w:rPr>
          <w:rFonts w:hint="eastAsia"/>
        </w:rPr>
        <w:t>2.8%</w:t>
      </w:r>
      <w:r w:rsidR="007012DF">
        <w:rPr>
          <w:rFonts w:hint="eastAsia"/>
          <w:lang w:eastAsia="zh-HK"/>
        </w:rPr>
        <w:t>和</w:t>
      </w:r>
      <w:r w:rsidR="00FF17C5" w:rsidRPr="00F461E5">
        <w:t>7.0</w:t>
      </w:r>
      <w:r w:rsidR="007012DF" w:rsidRPr="00F461E5">
        <w:t>%</w:t>
      </w:r>
      <w:r>
        <w:rPr>
          <w:rFonts w:hint="eastAsia"/>
        </w:rPr>
        <w:t>，為物流業的年內表現提供了</w:t>
      </w:r>
      <w:r w:rsidR="007012DF" w:rsidRPr="007012DF">
        <w:rPr>
          <w:rFonts w:hint="eastAsia"/>
          <w:lang w:eastAsia="zh-HK"/>
        </w:rPr>
        <w:t>支</w:t>
      </w:r>
      <w:r w:rsidR="00D65F57">
        <w:rPr>
          <w:rFonts w:hint="eastAsia"/>
          <w:lang w:eastAsia="zh-HK"/>
        </w:rPr>
        <w:t>持</w:t>
      </w:r>
      <w:r w:rsidR="00CF2075">
        <w:rPr>
          <w:rFonts w:hint="eastAsia"/>
          <w:lang w:eastAsia="zh-HK"/>
        </w:rPr>
        <w:t>，</w:t>
      </w:r>
      <w:r w:rsidR="007012DF" w:rsidRPr="00D35D25">
        <w:rPr>
          <w:rFonts w:hint="eastAsia"/>
        </w:rPr>
        <w:t>整體貨櫃吞吐量</w:t>
      </w:r>
      <w:r w:rsidR="007012DF">
        <w:rPr>
          <w:rFonts w:hint="eastAsia"/>
          <w:lang w:eastAsia="zh-HK"/>
        </w:rPr>
        <w:t>則進一步下</w:t>
      </w:r>
      <w:r w:rsidR="007012DF" w:rsidRPr="00D35D25">
        <w:rPr>
          <w:rFonts w:hint="eastAsia"/>
        </w:rPr>
        <w:t>跌</w:t>
      </w:r>
      <w:r w:rsidR="007012DF" w:rsidRPr="00F461E5">
        <w:t>5.</w:t>
      </w:r>
      <w:r w:rsidR="00026E79" w:rsidRPr="00F461E5">
        <w:rPr>
          <w:lang w:val="en-GB"/>
        </w:rPr>
        <w:t>4</w:t>
      </w:r>
      <w:r w:rsidR="007012DF" w:rsidRPr="00F461E5">
        <w:t>%</w:t>
      </w:r>
      <w:r w:rsidR="007012DF">
        <w:rPr>
          <w:rFonts w:hint="eastAsia"/>
          <w:lang w:eastAsia="zh-HK"/>
        </w:rPr>
        <w:t>。</w:t>
      </w:r>
    </w:p>
    <w:p w14:paraId="7FA11B5F" w14:textId="77777777" w:rsidR="00C61A07" w:rsidRDefault="00C61A07" w:rsidP="00C61A07">
      <w:pPr>
        <w:pStyle w:val="a0"/>
        <w:numPr>
          <w:ilvl w:val="0"/>
          <w:numId w:val="0"/>
        </w:numPr>
        <w:ind w:left="624"/>
      </w:pPr>
      <w:r>
        <w:br w:type="page"/>
      </w:r>
    </w:p>
    <w:p w14:paraId="4F48BA3E" w14:textId="77777777" w:rsidR="00C61A07" w:rsidRPr="00A81017" w:rsidRDefault="00C61A07" w:rsidP="00C61A07">
      <w:pPr>
        <w:pStyle w:val="12"/>
      </w:pPr>
      <w:r w:rsidRPr="00A81017">
        <w:rPr>
          <w:rFonts w:hint="eastAsia"/>
        </w:rPr>
        <w:lastRenderedPageBreak/>
        <w:t>物業</w:t>
      </w:r>
    </w:p>
    <w:p w14:paraId="5E8C5256" w14:textId="3566DD8C" w:rsidR="00D43556" w:rsidRPr="00AF6453" w:rsidRDefault="00C61A07" w:rsidP="00374AF6">
      <w:pPr>
        <w:pStyle w:val="a0"/>
        <w:numPr>
          <w:ilvl w:val="0"/>
          <w:numId w:val="0"/>
        </w:numPr>
        <w:rPr>
          <w:i w:val="0"/>
          <w:iCs/>
        </w:rPr>
      </w:pPr>
      <w:r w:rsidRPr="00AF6453">
        <w:rPr>
          <w:b/>
          <w:i w:val="0"/>
          <w:iCs/>
        </w:rPr>
        <w:t>4.1</w:t>
      </w:r>
      <w:r w:rsidRPr="00AF6453">
        <w:rPr>
          <w:i w:val="0"/>
          <w:iCs/>
        </w:rPr>
        <w:tab/>
      </w:r>
      <w:r w:rsidR="00576DE5" w:rsidRPr="00AF6453">
        <w:rPr>
          <w:rFonts w:hint="eastAsia"/>
          <w:i w:val="0"/>
          <w:iCs/>
        </w:rPr>
        <w:t>二零二五年</w:t>
      </w:r>
      <w:r w:rsidRPr="00607F9D">
        <w:rPr>
          <w:rFonts w:hint="eastAsia"/>
        </w:rPr>
        <w:t>住宅物業市場</w:t>
      </w:r>
      <w:r w:rsidRPr="00AF6453">
        <w:rPr>
          <w:rFonts w:hint="eastAsia"/>
          <w:i w:val="0"/>
          <w:iCs/>
          <w:lang w:eastAsia="zh-HK"/>
        </w:rPr>
        <w:t>明顯</w:t>
      </w:r>
      <w:r w:rsidR="00562368" w:rsidRPr="00562368">
        <w:rPr>
          <w:rFonts w:hint="eastAsia"/>
          <w:i w:val="0"/>
          <w:iCs/>
          <w:lang w:eastAsia="zh-HK"/>
        </w:rPr>
        <w:t>轉勢</w:t>
      </w:r>
      <w:r w:rsidRPr="00AF6453">
        <w:rPr>
          <w:rFonts w:hint="eastAsia"/>
          <w:i w:val="0"/>
          <w:iCs/>
          <w:lang w:eastAsia="zh-HK"/>
        </w:rPr>
        <w:t>。</w:t>
      </w:r>
      <w:r w:rsidR="00576DE5" w:rsidRPr="003D1D16">
        <w:rPr>
          <w:rFonts w:hint="eastAsia"/>
          <w:i w:val="0"/>
          <w:iCs/>
          <w:lang w:eastAsia="zh-HK"/>
        </w:rPr>
        <w:t>樓市</w:t>
      </w:r>
      <w:r w:rsidR="00D65F57">
        <w:rPr>
          <w:rFonts w:hint="eastAsia"/>
          <w:i w:val="0"/>
          <w:iCs/>
          <w:lang w:eastAsia="zh-HK"/>
        </w:rPr>
        <w:t>在</w:t>
      </w:r>
      <w:r w:rsidR="00576DE5" w:rsidRPr="003D1D16">
        <w:rPr>
          <w:rFonts w:hint="eastAsia"/>
          <w:i w:val="0"/>
          <w:iCs/>
          <w:lang w:eastAsia="zh-HK"/>
        </w:rPr>
        <w:t>第一季</w:t>
      </w:r>
      <w:r w:rsidR="003D1D16" w:rsidRPr="003D1D16">
        <w:rPr>
          <w:rFonts w:hint="eastAsia"/>
          <w:i w:val="0"/>
          <w:iCs/>
          <w:lang w:eastAsia="zh-HK"/>
        </w:rPr>
        <w:t>相對偏軟，</w:t>
      </w:r>
      <w:r w:rsidR="00576DE5" w:rsidRPr="00576DE5">
        <w:rPr>
          <w:rFonts w:hint="eastAsia"/>
          <w:i w:val="0"/>
          <w:iCs/>
          <w:lang w:eastAsia="zh-HK"/>
        </w:rPr>
        <w:t>但</w:t>
      </w:r>
      <w:r w:rsidR="003D1D16" w:rsidRPr="003D1D16">
        <w:rPr>
          <w:rFonts w:hint="eastAsia"/>
          <w:i w:val="0"/>
          <w:iCs/>
          <w:lang w:eastAsia="zh-HK"/>
        </w:rPr>
        <w:t>自第二季起</w:t>
      </w:r>
      <w:r w:rsidR="003D1D16">
        <w:rPr>
          <w:rFonts w:hint="eastAsia"/>
          <w:i w:val="0"/>
          <w:iCs/>
          <w:lang w:eastAsia="zh-HK"/>
        </w:rPr>
        <w:t>開始</w:t>
      </w:r>
      <w:r w:rsidR="003E75A5" w:rsidRPr="003E75A5">
        <w:rPr>
          <w:rFonts w:hint="eastAsia"/>
          <w:i w:val="0"/>
          <w:iCs/>
          <w:lang w:eastAsia="zh-HK"/>
        </w:rPr>
        <w:t>企穩</w:t>
      </w:r>
      <w:r w:rsidRPr="00AF6453">
        <w:rPr>
          <w:rFonts w:hint="eastAsia"/>
          <w:i w:val="0"/>
          <w:iCs/>
          <w:lang w:eastAsia="zh-HK"/>
        </w:rPr>
        <w:t>。</w:t>
      </w:r>
      <w:r w:rsidR="003D1D16" w:rsidRPr="003D1D16">
        <w:rPr>
          <w:rFonts w:hint="eastAsia"/>
          <w:i w:val="0"/>
          <w:iCs/>
          <w:lang w:eastAsia="zh-HK"/>
        </w:rPr>
        <w:t>隨後幾個季度，在本地經濟增長蓬勃、本地金融市場表現強勁及美國啟動減息所帶動下，其反彈動力開始顯著增強。</w:t>
      </w:r>
    </w:p>
    <w:p w14:paraId="75F7BC47" w14:textId="514584C8" w:rsidR="00C61A07" w:rsidRDefault="00C61A07" w:rsidP="00C61A07">
      <w:pPr>
        <w:rPr>
          <w:lang w:eastAsia="zh-HK"/>
        </w:rPr>
      </w:pPr>
      <w:r>
        <w:rPr>
          <w:b/>
        </w:rPr>
        <w:t>4</w:t>
      </w:r>
      <w:r w:rsidRPr="007D291E">
        <w:rPr>
          <w:rFonts w:hint="eastAsia"/>
          <w:b/>
        </w:rPr>
        <w:t>.2</w:t>
      </w:r>
      <w:r w:rsidRPr="007D291E">
        <w:tab/>
      </w:r>
      <w:r>
        <w:rPr>
          <w:rFonts w:hint="eastAsia"/>
          <w:lang w:eastAsia="zh-HK"/>
        </w:rPr>
        <w:t>二零二五年全年合計，</w:t>
      </w:r>
      <w:r w:rsidRPr="007D291E">
        <w:rPr>
          <w:rFonts w:hint="eastAsia"/>
        </w:rPr>
        <w:t>送交土地註冊處註冊的住宅物業買賣合約總數</w:t>
      </w:r>
      <w:r>
        <w:rPr>
          <w:rFonts w:hint="eastAsia"/>
          <w:lang w:eastAsia="zh-HK"/>
        </w:rPr>
        <w:t>較</w:t>
      </w:r>
      <w:r w:rsidRPr="00A905F3">
        <w:rPr>
          <w:rFonts w:hint="eastAsia"/>
        </w:rPr>
        <w:t>一年前</w:t>
      </w:r>
      <w:r>
        <w:rPr>
          <w:rFonts w:hint="eastAsia"/>
          <w:lang w:eastAsia="zh-HK"/>
        </w:rPr>
        <w:t>進</w:t>
      </w:r>
      <w:r>
        <w:rPr>
          <w:rFonts w:hint="eastAsia"/>
        </w:rPr>
        <w:t>一步</w:t>
      </w:r>
      <w:r>
        <w:rPr>
          <w:rFonts w:hint="eastAsia"/>
          <w:lang w:eastAsia="zh-HK"/>
        </w:rPr>
        <w:t>增</w:t>
      </w:r>
      <w:r>
        <w:rPr>
          <w:rFonts w:hint="eastAsia"/>
        </w:rPr>
        <w:t>加</w:t>
      </w:r>
      <w:r w:rsidR="0037673B">
        <w:rPr>
          <w:lang w:val="en-GB"/>
        </w:rPr>
        <w:t> </w:t>
      </w:r>
      <w:r>
        <w:rPr>
          <w:rFonts w:hint="eastAsia"/>
        </w:rPr>
        <w:t>18%</w:t>
      </w:r>
      <w:r>
        <w:rPr>
          <w:rFonts w:hint="eastAsia"/>
          <w:lang w:eastAsia="zh-HK"/>
        </w:rPr>
        <w:t>至</w:t>
      </w:r>
      <w:r w:rsidR="0037673B">
        <w:rPr>
          <w:lang w:val="en-GB" w:eastAsia="zh-HK"/>
        </w:rPr>
        <w:t> </w:t>
      </w:r>
      <w:r w:rsidRPr="00B462C7">
        <w:rPr>
          <w:lang w:eastAsia="zh-HK"/>
        </w:rPr>
        <w:t>62</w:t>
      </w:r>
      <w:r w:rsidRPr="00B462C7">
        <w:rPr>
          <w:rFonts w:eastAsia="Malgun Gothic"/>
          <w:lang w:eastAsia="zh-HK"/>
        </w:rPr>
        <w:t> </w:t>
      </w:r>
      <w:r w:rsidRPr="00B462C7">
        <w:rPr>
          <w:lang w:eastAsia="zh-HK"/>
        </w:rPr>
        <w:t>832</w:t>
      </w:r>
      <w:r>
        <w:t> </w:t>
      </w:r>
      <w:r w:rsidRPr="007D291E">
        <w:rPr>
          <w:rFonts w:hint="eastAsia"/>
          <w:lang w:eastAsia="zh-HK"/>
        </w:rPr>
        <w:t>份</w:t>
      </w:r>
      <w:r w:rsidR="00055D2E">
        <w:rPr>
          <w:rFonts w:hint="eastAsia"/>
          <w:lang w:eastAsia="zh-HK"/>
        </w:rPr>
        <w:t>的四年高</w:t>
      </w:r>
      <w:r w:rsidR="004D253D" w:rsidRPr="004D253D">
        <w:rPr>
          <w:rFonts w:hint="eastAsia"/>
          <w:lang w:eastAsia="zh-HK"/>
        </w:rPr>
        <w:t>位</w:t>
      </w:r>
      <w:r w:rsidRPr="00607CCA">
        <w:rPr>
          <w:rFonts w:hint="eastAsia"/>
          <w:lang w:eastAsia="zh-HK"/>
        </w:rPr>
        <w:t>。</w:t>
      </w:r>
      <w:r w:rsidRPr="007B67E9">
        <w:rPr>
          <w:rFonts w:hint="eastAsia"/>
          <w:lang w:eastAsia="zh-HK"/>
        </w:rPr>
        <w:t>在所有買賣合約當中，</w:t>
      </w:r>
      <w:r>
        <w:rPr>
          <w:rFonts w:hint="eastAsia"/>
          <w:lang w:eastAsia="zh-HK"/>
        </w:rPr>
        <w:t>一</w:t>
      </w:r>
      <w:r w:rsidRPr="007D291E">
        <w:rPr>
          <w:rFonts w:hint="eastAsia"/>
          <w:lang w:eastAsia="zh-HK"/>
        </w:rPr>
        <w:t>手市場交易</w:t>
      </w:r>
      <w:r>
        <w:rPr>
          <w:rFonts w:hint="eastAsia"/>
          <w:lang w:eastAsia="zh-HK"/>
        </w:rPr>
        <w:t>躍升</w:t>
      </w:r>
      <w:r w:rsidR="0037673B">
        <w:rPr>
          <w:lang w:val="en-GB" w:eastAsia="zh-HK"/>
        </w:rPr>
        <w:t> </w:t>
      </w:r>
      <w:r>
        <w:rPr>
          <w:rFonts w:hint="eastAsia"/>
        </w:rPr>
        <w:t>21%</w:t>
      </w:r>
      <w:r>
        <w:rPr>
          <w:rFonts w:hint="eastAsia"/>
          <w:lang w:eastAsia="zh-HK"/>
        </w:rPr>
        <w:t>至</w:t>
      </w:r>
      <w:r w:rsidR="0037673B">
        <w:rPr>
          <w:lang w:val="en-GB" w:eastAsia="zh-HK"/>
        </w:rPr>
        <w:t> </w:t>
      </w:r>
      <w:r>
        <w:rPr>
          <w:rFonts w:hint="eastAsia"/>
        </w:rPr>
        <w:t>20</w:t>
      </w:r>
      <w:r w:rsidRPr="00C633C9">
        <w:rPr>
          <w:rFonts w:eastAsia="Malgun Gothic"/>
        </w:rPr>
        <w:t> </w:t>
      </w:r>
      <w:r>
        <w:rPr>
          <w:rFonts w:hint="eastAsia"/>
        </w:rPr>
        <w:t>540</w:t>
      </w:r>
      <w:r w:rsidRPr="00607CCA">
        <w:rPr>
          <w:rFonts w:eastAsia="Malgun Gothic"/>
          <w:lang w:eastAsia="zh-HK"/>
        </w:rPr>
        <w:t> </w:t>
      </w:r>
      <w:r w:rsidRPr="00607CCA">
        <w:rPr>
          <w:rFonts w:hint="eastAsia"/>
          <w:lang w:eastAsia="zh-HK"/>
        </w:rPr>
        <w:t>份</w:t>
      </w:r>
      <w:r>
        <w:rPr>
          <w:rFonts w:hint="eastAsia"/>
          <w:lang w:eastAsia="zh-HK"/>
        </w:rPr>
        <w:t>，</w:t>
      </w:r>
      <w:r w:rsidRPr="007D291E">
        <w:rPr>
          <w:rFonts w:hint="eastAsia"/>
          <w:lang w:eastAsia="zh-HK"/>
        </w:rPr>
        <w:t>二手市場交易</w:t>
      </w:r>
      <w:r>
        <w:rPr>
          <w:rFonts w:hint="eastAsia"/>
          <w:lang w:eastAsia="zh-HK"/>
        </w:rPr>
        <w:t>增</w:t>
      </w:r>
      <w:r>
        <w:rPr>
          <w:rFonts w:hint="eastAsia"/>
        </w:rPr>
        <w:t>加</w:t>
      </w:r>
      <w:r w:rsidR="0037673B">
        <w:rPr>
          <w:lang w:val="en-GB"/>
        </w:rPr>
        <w:t> </w:t>
      </w:r>
      <w:r>
        <w:rPr>
          <w:rFonts w:hint="eastAsia"/>
        </w:rPr>
        <w:t>17%</w:t>
      </w:r>
      <w:r>
        <w:rPr>
          <w:rFonts w:hint="eastAsia"/>
          <w:lang w:eastAsia="zh-HK"/>
        </w:rPr>
        <w:t>至</w:t>
      </w:r>
      <w:r w:rsidR="0037673B">
        <w:rPr>
          <w:lang w:val="en-GB" w:eastAsia="zh-HK"/>
        </w:rPr>
        <w:t> </w:t>
      </w:r>
      <w:r w:rsidRPr="000A244A">
        <w:rPr>
          <w:lang w:eastAsia="zh-HK"/>
        </w:rPr>
        <w:t>42</w:t>
      </w:r>
      <w:r w:rsidRPr="000A244A">
        <w:rPr>
          <w:rFonts w:eastAsia="Malgun Gothic"/>
          <w:lang w:eastAsia="zh-HK"/>
        </w:rPr>
        <w:t> </w:t>
      </w:r>
      <w:r w:rsidRPr="000A244A">
        <w:rPr>
          <w:lang w:eastAsia="zh-HK"/>
        </w:rPr>
        <w:t>292</w:t>
      </w:r>
      <w:r w:rsidRPr="00607CCA">
        <w:rPr>
          <w:rFonts w:eastAsia="Malgun Gothic"/>
          <w:lang w:eastAsia="zh-HK"/>
        </w:rPr>
        <w:t> </w:t>
      </w:r>
      <w:r w:rsidRPr="00607CCA">
        <w:rPr>
          <w:rFonts w:hint="eastAsia"/>
          <w:lang w:eastAsia="zh-HK"/>
        </w:rPr>
        <w:t>份</w:t>
      </w:r>
      <w:r>
        <w:rPr>
          <w:rFonts w:hint="eastAsia"/>
          <w:lang w:eastAsia="zh-HK"/>
        </w:rPr>
        <w:t>。</w:t>
      </w:r>
      <w:r w:rsidRPr="00F36072">
        <w:rPr>
          <w:rFonts w:hint="eastAsia"/>
        </w:rPr>
        <w:t>買賣合約總值</w:t>
      </w:r>
      <w:r>
        <w:rPr>
          <w:rFonts w:hint="eastAsia"/>
          <w:lang w:eastAsia="zh-HK"/>
        </w:rPr>
        <w:t>亦</w:t>
      </w:r>
      <w:r w:rsidR="00A53A5E">
        <w:rPr>
          <w:rFonts w:hint="eastAsia"/>
          <w:lang w:eastAsia="zh-HK"/>
        </w:rPr>
        <w:t>上升</w:t>
      </w:r>
      <w:r w:rsidR="0037673B">
        <w:rPr>
          <w:lang w:val="en-GB" w:eastAsia="zh-HK"/>
        </w:rPr>
        <w:t> </w:t>
      </w:r>
      <w:r>
        <w:rPr>
          <w:rFonts w:hint="eastAsia"/>
        </w:rPr>
        <w:t>14</w:t>
      </w:r>
      <w:r w:rsidRPr="00A905F3">
        <w:rPr>
          <w:rFonts w:hint="eastAsia"/>
        </w:rPr>
        <w:t>%</w:t>
      </w:r>
      <w:r>
        <w:rPr>
          <w:rFonts w:hint="eastAsia"/>
          <w:lang w:eastAsia="zh-HK"/>
        </w:rPr>
        <w:t>至</w:t>
      </w:r>
      <w:r w:rsidR="0037673B">
        <w:rPr>
          <w:lang w:val="en-GB" w:eastAsia="zh-HK"/>
        </w:rPr>
        <w:t> </w:t>
      </w:r>
      <w:r>
        <w:rPr>
          <w:rFonts w:hint="eastAsia"/>
        </w:rPr>
        <w:t>5,198</w:t>
      </w:r>
      <w:r>
        <w:t> </w:t>
      </w:r>
      <w:r w:rsidRPr="00A905F3">
        <w:rPr>
          <w:rFonts w:hint="eastAsia"/>
        </w:rPr>
        <w:t>億元</w:t>
      </w:r>
      <w:r>
        <w:rPr>
          <w:rFonts w:hint="eastAsia"/>
          <w:lang w:eastAsia="zh-HK"/>
        </w:rPr>
        <w:t>。</w:t>
      </w:r>
      <w:r w:rsidR="00055D2E">
        <w:rPr>
          <w:rFonts w:hint="eastAsia"/>
          <w:lang w:eastAsia="zh-HK"/>
        </w:rPr>
        <w:t>隨着</w:t>
      </w:r>
      <w:r w:rsidR="00697149">
        <w:rPr>
          <w:rFonts w:hint="eastAsia"/>
          <w:lang w:eastAsia="zh-HK"/>
        </w:rPr>
        <w:t>政府</w:t>
      </w:r>
      <w:r w:rsidR="00055D2E">
        <w:rPr>
          <w:rFonts w:hint="eastAsia"/>
          <w:lang w:eastAsia="zh-HK"/>
        </w:rPr>
        <w:t>在</w:t>
      </w:r>
      <w:r w:rsidR="00981B4E">
        <w:rPr>
          <w:rFonts w:hint="eastAsia"/>
          <w:lang w:eastAsia="zh-HK"/>
        </w:rPr>
        <w:t>二零二五</w:t>
      </w:r>
      <w:r w:rsidR="00055D2E" w:rsidRPr="00055D2E">
        <w:rPr>
          <w:rFonts w:hint="eastAsia"/>
          <w:lang w:eastAsia="zh-HK"/>
        </w:rPr>
        <w:t>年</w:t>
      </w:r>
      <w:r w:rsidR="00981B4E">
        <w:rPr>
          <w:rFonts w:hint="eastAsia"/>
          <w:lang w:eastAsia="zh-HK"/>
        </w:rPr>
        <w:t>二</w:t>
      </w:r>
      <w:r w:rsidR="00055D2E" w:rsidRPr="00055D2E">
        <w:rPr>
          <w:rFonts w:hint="eastAsia"/>
          <w:lang w:eastAsia="zh-HK"/>
        </w:rPr>
        <w:t>月起大幅</w:t>
      </w:r>
      <w:r w:rsidR="00697149">
        <w:rPr>
          <w:rFonts w:hint="eastAsia"/>
          <w:lang w:eastAsia="zh-HK"/>
        </w:rPr>
        <w:t>下調</w:t>
      </w:r>
      <w:r w:rsidR="00055D2E">
        <w:rPr>
          <w:rFonts w:hint="eastAsia"/>
          <w:lang w:eastAsia="zh-HK"/>
        </w:rPr>
        <w:t>物業成交</w:t>
      </w:r>
      <w:r w:rsidR="00055D2E" w:rsidRPr="00055D2E">
        <w:rPr>
          <w:rFonts w:hint="eastAsia"/>
          <w:lang w:eastAsia="zh-HK"/>
        </w:rPr>
        <w:t>價低於</w:t>
      </w:r>
      <w:r w:rsidR="00EB2EA7">
        <w:rPr>
          <w:lang w:val="en-GB" w:eastAsia="zh-HK"/>
        </w:rPr>
        <w:t> </w:t>
      </w:r>
      <w:r w:rsidR="00055D2E" w:rsidRPr="00055D2E">
        <w:rPr>
          <w:rFonts w:hint="eastAsia"/>
          <w:lang w:eastAsia="zh-HK"/>
        </w:rPr>
        <w:t>400</w:t>
      </w:r>
      <w:r w:rsidR="00EB2EA7">
        <w:rPr>
          <w:lang w:eastAsia="zh-HK"/>
        </w:rPr>
        <w:t> </w:t>
      </w:r>
      <w:r w:rsidR="00055D2E" w:rsidRPr="00055D2E">
        <w:rPr>
          <w:rFonts w:hint="eastAsia"/>
          <w:lang w:eastAsia="zh-HK"/>
        </w:rPr>
        <w:t>萬元的印花稅</w:t>
      </w:r>
      <w:r w:rsidR="00055D2E">
        <w:rPr>
          <w:rFonts w:hint="eastAsia"/>
          <w:lang w:eastAsia="zh-HK"/>
        </w:rPr>
        <w:t>後，相關</w:t>
      </w:r>
      <w:r w:rsidR="0069699D" w:rsidRPr="007D291E">
        <w:rPr>
          <w:rFonts w:hint="eastAsia"/>
        </w:rPr>
        <w:t>住宅物業</w:t>
      </w:r>
      <w:r w:rsidR="00055D2E">
        <w:rPr>
          <w:rFonts w:hint="eastAsia"/>
          <w:lang w:eastAsia="zh-HK"/>
        </w:rPr>
        <w:t>成交數目</w:t>
      </w:r>
      <w:r w:rsidR="00055D2E" w:rsidRPr="00055D2E">
        <w:rPr>
          <w:rFonts w:hint="eastAsia"/>
          <w:lang w:eastAsia="zh-HK"/>
        </w:rPr>
        <w:t>顯著上升</w:t>
      </w:r>
      <w:r w:rsidR="00767090">
        <w:rPr>
          <w:lang w:val="en-GB" w:eastAsia="zh-HK"/>
        </w:rPr>
        <w:t> </w:t>
      </w:r>
      <w:r w:rsidR="00D6343A">
        <w:rPr>
          <w:lang w:eastAsia="zh-HK"/>
        </w:rPr>
        <w:t>29</w:t>
      </w:r>
      <w:r w:rsidR="00055D2E" w:rsidRPr="00055D2E">
        <w:rPr>
          <w:rFonts w:hint="eastAsia"/>
          <w:lang w:eastAsia="zh-HK"/>
        </w:rPr>
        <w:t>%</w:t>
      </w:r>
      <w:r w:rsidR="00055D2E" w:rsidRPr="00055D2E">
        <w:rPr>
          <w:rFonts w:hint="eastAsia"/>
          <w:lang w:eastAsia="zh-HK"/>
        </w:rPr>
        <w:t>。</w:t>
      </w:r>
    </w:p>
    <w:p w14:paraId="33247122" w14:textId="32CCDFA1" w:rsidR="00C61A07" w:rsidRPr="00476F62" w:rsidRDefault="00D6343A" w:rsidP="00C61A07">
      <w:pPr>
        <w:pStyle w:val="a9"/>
        <w:jc w:val="both"/>
      </w:pPr>
      <w:r w:rsidRPr="00D6343A">
        <w:rPr>
          <w:noProof/>
        </w:rPr>
        <w:drawing>
          <wp:inline distT="0" distB="0" distL="0" distR="0" wp14:anchorId="250E067A" wp14:editId="3DD609A9">
            <wp:extent cx="5760085" cy="351155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1550"/>
                    </a:xfrm>
                    <a:prstGeom prst="rect">
                      <a:avLst/>
                    </a:prstGeom>
                    <a:noFill/>
                    <a:ln>
                      <a:noFill/>
                    </a:ln>
                  </pic:spPr>
                </pic:pic>
              </a:graphicData>
            </a:graphic>
          </wp:inline>
        </w:drawing>
      </w:r>
    </w:p>
    <w:p w14:paraId="4AB18789" w14:textId="464E1259" w:rsidR="00CA2F7C" w:rsidRDefault="00C61A07" w:rsidP="00B67896">
      <w:pPr>
        <w:rPr>
          <w:b/>
        </w:rPr>
      </w:pPr>
      <w:r>
        <w:rPr>
          <w:b/>
        </w:rPr>
        <w:t>4</w:t>
      </w:r>
      <w:r w:rsidRPr="008315F8">
        <w:rPr>
          <w:b/>
        </w:rPr>
        <w:t>.3</w:t>
      </w:r>
      <w:r w:rsidRPr="008315F8">
        <w:tab/>
      </w:r>
      <w:r w:rsidRPr="008315F8">
        <w:rPr>
          <w:rFonts w:hint="eastAsia"/>
        </w:rPr>
        <w:t>整體住宅</w:t>
      </w:r>
      <w:r w:rsidR="00576DE5" w:rsidRPr="000572C6">
        <w:rPr>
          <w:rFonts w:hint="eastAsia"/>
          <w:lang w:eastAsia="zh-HK"/>
        </w:rPr>
        <w:t>物業</w:t>
      </w:r>
      <w:r w:rsidRPr="008315F8">
        <w:rPr>
          <w:rFonts w:hint="eastAsia"/>
        </w:rPr>
        <w:t>售價</w:t>
      </w:r>
      <w:r w:rsidR="00551FDF" w:rsidRPr="00551FDF">
        <w:rPr>
          <w:rFonts w:hint="eastAsia"/>
        </w:rPr>
        <w:t>扭轉連續三年的跌勢，全年錄得升幅，</w:t>
      </w:r>
      <w:r w:rsidR="003D1D16">
        <w:rPr>
          <w:rFonts w:hint="eastAsia"/>
          <w:lang w:val="en-GB"/>
        </w:rPr>
        <w:t>升</w:t>
      </w:r>
      <w:r w:rsidR="003D1D16" w:rsidRPr="00A3792F">
        <w:t>勢</w:t>
      </w:r>
      <w:r>
        <w:rPr>
          <w:rFonts w:hint="eastAsia"/>
          <w:lang w:val="en-GB" w:eastAsia="zh-HK"/>
        </w:rPr>
        <w:t>在</w:t>
      </w:r>
      <w:r w:rsidR="0069699D">
        <w:rPr>
          <w:rFonts w:hint="eastAsia"/>
          <w:lang w:val="en-GB" w:eastAsia="zh-HK"/>
        </w:rPr>
        <w:t>臨</w:t>
      </w:r>
      <w:r w:rsidR="0069699D">
        <w:rPr>
          <w:rFonts w:hint="eastAsia"/>
          <w:lang w:eastAsia="zh-HK"/>
        </w:rPr>
        <w:t>近</w:t>
      </w:r>
      <w:r w:rsidR="00B53AD9">
        <w:rPr>
          <w:rFonts w:hint="eastAsia"/>
          <w:lang w:eastAsia="zh-HK"/>
        </w:rPr>
        <w:t>二零二五年</w:t>
      </w:r>
      <w:r>
        <w:rPr>
          <w:rFonts w:hint="eastAsia"/>
          <w:lang w:eastAsia="zh-HK"/>
        </w:rPr>
        <w:t>年底時</w:t>
      </w:r>
      <w:r w:rsidR="003D1D16">
        <w:rPr>
          <w:rFonts w:hint="eastAsia"/>
          <w:lang w:eastAsia="zh-HK"/>
        </w:rPr>
        <w:t>更趨</w:t>
      </w:r>
      <w:r w:rsidR="002D1276">
        <w:rPr>
          <w:rFonts w:hint="eastAsia"/>
          <w:lang w:eastAsia="zh-HK"/>
        </w:rPr>
        <w:t>穩固</w:t>
      </w:r>
      <w:r w:rsidRPr="00C33BF2">
        <w:rPr>
          <w:rFonts w:hint="eastAsia"/>
          <w:lang w:val="en-GB"/>
        </w:rPr>
        <w:t>。</w:t>
      </w:r>
      <w:r>
        <w:rPr>
          <w:rFonts w:hint="eastAsia"/>
          <w:lang w:eastAsia="zh-HK"/>
        </w:rPr>
        <w:t>二零二五年十二</w:t>
      </w:r>
      <w:r w:rsidRPr="00C33BF2">
        <w:rPr>
          <w:rFonts w:hint="eastAsia"/>
        </w:rPr>
        <w:t>月的住宅</w:t>
      </w:r>
      <w:r w:rsidR="006103FB" w:rsidRPr="000572C6">
        <w:rPr>
          <w:rFonts w:hint="eastAsia"/>
          <w:lang w:eastAsia="zh-HK"/>
        </w:rPr>
        <w:t>物業</w:t>
      </w:r>
      <w:r w:rsidRPr="00C33BF2">
        <w:rPr>
          <w:rFonts w:hint="eastAsia"/>
        </w:rPr>
        <w:t>售價</w:t>
      </w:r>
      <w:r>
        <w:rPr>
          <w:rFonts w:hint="eastAsia"/>
          <w:lang w:eastAsia="zh-HK"/>
        </w:rPr>
        <w:t>平均</w:t>
      </w:r>
      <w:r w:rsidRPr="00C33BF2">
        <w:rPr>
          <w:rFonts w:hint="eastAsia"/>
        </w:rPr>
        <w:t>較</w:t>
      </w:r>
      <w:r>
        <w:rPr>
          <w:rFonts w:hint="eastAsia"/>
          <w:lang w:eastAsia="zh-HK"/>
        </w:rPr>
        <w:t>一年前</w:t>
      </w:r>
      <w:r w:rsidRPr="00C33BF2">
        <w:rPr>
          <w:rFonts w:hint="eastAsia"/>
        </w:rPr>
        <w:t>高</w:t>
      </w:r>
      <w:r w:rsidR="009F3960">
        <w:t> </w:t>
      </w:r>
      <w:r w:rsidRPr="00F461E5">
        <w:t>3%</w:t>
      </w:r>
      <w:r w:rsidRPr="00C33BF2">
        <w:rPr>
          <w:rFonts w:hint="eastAsia"/>
        </w:rPr>
        <w:t>，儘管仍較二零</w:t>
      </w:r>
      <w:r w:rsidRPr="00C33BF2">
        <w:rPr>
          <w:rFonts w:hint="eastAsia"/>
          <w:lang w:eastAsia="zh-HK"/>
        </w:rPr>
        <w:t>二一</w:t>
      </w:r>
      <w:r w:rsidRPr="00C33BF2">
        <w:rPr>
          <w:rFonts w:hint="eastAsia"/>
        </w:rPr>
        <w:t>年</w:t>
      </w:r>
      <w:r w:rsidRPr="00C33BF2">
        <w:rPr>
          <w:rFonts w:hint="eastAsia"/>
          <w:lang w:eastAsia="zh-HK"/>
        </w:rPr>
        <w:t>九</w:t>
      </w:r>
      <w:r w:rsidRPr="00C33BF2">
        <w:rPr>
          <w:rFonts w:hint="eastAsia"/>
        </w:rPr>
        <w:t>月的</w:t>
      </w:r>
      <w:r w:rsidR="003D4E21">
        <w:rPr>
          <w:rFonts w:hint="eastAsia"/>
        </w:rPr>
        <w:t>高</w:t>
      </w:r>
      <w:r w:rsidR="0069699D">
        <w:rPr>
          <w:rFonts w:hint="eastAsia"/>
        </w:rPr>
        <w:t>位</w:t>
      </w:r>
      <w:r w:rsidRPr="00C33BF2">
        <w:rPr>
          <w:rFonts w:hint="eastAsia"/>
        </w:rPr>
        <w:t>低</w:t>
      </w:r>
      <w:r w:rsidR="00EB2EA7">
        <w:rPr>
          <w:lang w:val="en-GB"/>
        </w:rPr>
        <w:t> </w:t>
      </w:r>
      <w:r w:rsidRPr="00F461E5">
        <w:t>25%</w:t>
      </w:r>
      <w:r w:rsidRPr="00C33BF2">
        <w:rPr>
          <w:rFonts w:hint="eastAsia"/>
        </w:rPr>
        <w:t>。按面積分析，中小型單位和大型單位的售價</w:t>
      </w:r>
      <w:r w:rsidRPr="00C33BF2">
        <w:rPr>
          <w:rFonts w:hint="eastAsia"/>
          <w:lang w:eastAsia="zh-HK"/>
        </w:rPr>
        <w:t>在</w:t>
      </w:r>
      <w:r>
        <w:rPr>
          <w:rFonts w:hint="eastAsia"/>
          <w:lang w:eastAsia="zh-HK"/>
        </w:rPr>
        <w:t>年</w:t>
      </w:r>
      <w:r w:rsidRPr="00C33BF2">
        <w:rPr>
          <w:rFonts w:hint="eastAsia"/>
          <w:lang w:eastAsia="zh-HK"/>
        </w:rPr>
        <w:t>內</w:t>
      </w:r>
      <w:r>
        <w:rPr>
          <w:rFonts w:hint="eastAsia"/>
          <w:lang w:eastAsia="zh-HK"/>
        </w:rPr>
        <w:t>分別</w:t>
      </w:r>
      <w:r w:rsidRPr="00C33BF2">
        <w:rPr>
          <w:rFonts w:hint="eastAsia"/>
        </w:rPr>
        <w:t>上升</w:t>
      </w:r>
      <w:r w:rsidR="00EB2EA7">
        <w:rPr>
          <w:lang w:val="en-GB"/>
        </w:rPr>
        <w:t> </w:t>
      </w:r>
      <w:r w:rsidRPr="00F461E5">
        <w:t>3%</w:t>
      </w:r>
      <w:r>
        <w:rPr>
          <w:rFonts w:hint="eastAsia"/>
          <w:lang w:eastAsia="zh-HK"/>
        </w:rPr>
        <w:t>和</w:t>
      </w:r>
      <w:r w:rsidR="0016796A">
        <w:rPr>
          <w:lang w:val="en-GB" w:eastAsia="zh-HK"/>
        </w:rPr>
        <w:t> </w:t>
      </w:r>
      <w:r w:rsidR="00B60D98" w:rsidRPr="00F461E5">
        <w:t>1</w:t>
      </w:r>
      <w:r w:rsidRPr="00F461E5">
        <w:t>%</w:t>
      </w:r>
      <w:r w:rsidRPr="00C33BF2">
        <w:rPr>
          <w:rFonts w:hint="eastAsia"/>
        </w:rPr>
        <w:t>。</w:t>
      </w:r>
      <w:r w:rsidR="00CA2F7C">
        <w:rPr>
          <w:b/>
        </w:rPr>
        <w:br w:type="page"/>
      </w:r>
    </w:p>
    <w:p w14:paraId="4EC18065" w14:textId="5C2539D9" w:rsidR="00C61A07" w:rsidRDefault="00C61A07" w:rsidP="00B67896">
      <w:r>
        <w:rPr>
          <w:rFonts w:hint="eastAsia"/>
          <w:b/>
        </w:rPr>
        <w:lastRenderedPageBreak/>
        <w:t>4</w:t>
      </w:r>
      <w:r w:rsidRPr="00412860">
        <w:rPr>
          <w:rFonts w:hint="eastAsia"/>
          <w:b/>
        </w:rPr>
        <w:t>.</w:t>
      </w:r>
      <w:r w:rsidRPr="00412860">
        <w:rPr>
          <w:b/>
        </w:rPr>
        <w:t>4</w:t>
      </w:r>
      <w:r w:rsidRPr="00412860">
        <w:tab/>
      </w:r>
      <w:r>
        <w:rPr>
          <w:rFonts w:hint="eastAsia"/>
          <w:lang w:eastAsia="zh-HK"/>
        </w:rPr>
        <w:t>同時，</w:t>
      </w:r>
      <w:r w:rsidRPr="007C01CB">
        <w:rPr>
          <w:rFonts w:hint="eastAsia"/>
        </w:rPr>
        <w:t>住宅物業租務市場</w:t>
      </w:r>
      <w:r>
        <w:rPr>
          <w:rFonts w:hint="eastAsia"/>
          <w:lang w:eastAsia="zh-HK"/>
        </w:rPr>
        <w:t>在</w:t>
      </w:r>
      <w:r>
        <w:rPr>
          <w:rFonts w:hint="eastAsia"/>
        </w:rPr>
        <w:t>二零二</w:t>
      </w:r>
      <w:r>
        <w:rPr>
          <w:rFonts w:hint="eastAsia"/>
          <w:lang w:eastAsia="zh-HK"/>
        </w:rPr>
        <w:t>五</w:t>
      </w:r>
      <w:r>
        <w:rPr>
          <w:rFonts w:hint="eastAsia"/>
        </w:rPr>
        <w:t>年</w:t>
      </w:r>
      <w:r w:rsidR="0010579D">
        <w:rPr>
          <w:rFonts w:hint="eastAsia"/>
          <w:lang w:eastAsia="zh-HK"/>
        </w:rPr>
        <w:t>全年</w:t>
      </w:r>
      <w:r w:rsidR="00B505E2" w:rsidRPr="00365180">
        <w:rPr>
          <w:rFonts w:hint="eastAsia"/>
        </w:rPr>
        <w:t>表現</w:t>
      </w:r>
      <w:r w:rsidR="00FF110C">
        <w:rPr>
          <w:rFonts w:hint="eastAsia"/>
          <w:lang w:eastAsia="zh-HK"/>
        </w:rPr>
        <w:t>維持</w:t>
      </w:r>
      <w:r w:rsidR="00B505E2">
        <w:rPr>
          <w:rFonts w:hint="eastAsia"/>
          <w:lang w:eastAsia="zh-HK"/>
        </w:rPr>
        <w:t>堅挺</w:t>
      </w:r>
      <w:r>
        <w:rPr>
          <w:rFonts w:hint="eastAsia"/>
        </w:rPr>
        <w:t>，</w:t>
      </w:r>
      <w:r>
        <w:t>部分</w:t>
      </w:r>
      <w:r>
        <w:rPr>
          <w:rFonts w:hint="eastAsia"/>
          <w:lang w:eastAsia="zh-HK"/>
        </w:rPr>
        <w:t>歸</w:t>
      </w:r>
      <w:r w:rsidRPr="00D20EB1">
        <w:rPr>
          <w:rFonts w:hint="eastAsia"/>
          <w:lang w:eastAsia="zh-HK"/>
        </w:rPr>
        <w:t>因</w:t>
      </w:r>
      <w:r>
        <w:rPr>
          <w:rFonts w:hint="eastAsia"/>
        </w:rPr>
        <w:t>於新來港</w:t>
      </w:r>
      <w:r w:rsidRPr="00A74F20">
        <w:rPr>
          <w:rFonts w:hint="eastAsia"/>
        </w:rPr>
        <w:t>人士</w:t>
      </w:r>
      <w:r>
        <w:rPr>
          <w:rFonts w:hint="eastAsia"/>
        </w:rPr>
        <w:t>(</w:t>
      </w:r>
      <w:r>
        <w:rPr>
          <w:rFonts w:hint="eastAsia"/>
          <w:lang w:eastAsia="zh-HK"/>
        </w:rPr>
        <w:t>如</w:t>
      </w:r>
      <w:r w:rsidR="00B505E2">
        <w:rPr>
          <w:rFonts w:hint="eastAsia"/>
          <w:lang w:eastAsia="zh-HK"/>
        </w:rPr>
        <w:t>赴</w:t>
      </w:r>
      <w:r w:rsidR="00A3792F" w:rsidRPr="00A3792F">
        <w:rPr>
          <w:lang w:eastAsia="zh-HK"/>
        </w:rPr>
        <w:t>港升</w:t>
      </w:r>
      <w:r w:rsidR="00B505E2">
        <w:rPr>
          <w:rFonts w:hint="eastAsia"/>
          <w:lang w:eastAsia="zh-HK"/>
        </w:rPr>
        <w:t>學</w:t>
      </w:r>
      <w:r>
        <w:rPr>
          <w:rFonts w:hint="eastAsia"/>
          <w:lang w:eastAsia="zh-HK"/>
        </w:rPr>
        <w:t>的</w:t>
      </w:r>
      <w:r w:rsidRPr="00A74F20">
        <w:rPr>
          <w:rFonts w:hint="eastAsia"/>
        </w:rPr>
        <w:t>非本地學生</w:t>
      </w:r>
      <w:r>
        <w:rPr>
          <w:rFonts w:hint="eastAsia"/>
        </w:rPr>
        <w:t>)</w:t>
      </w:r>
      <w:r>
        <w:rPr>
          <w:rFonts w:hint="eastAsia"/>
          <w:lang w:eastAsia="zh-HK"/>
        </w:rPr>
        <w:t>的</w:t>
      </w:r>
      <w:r w:rsidRPr="00A74F20">
        <w:rPr>
          <w:rFonts w:hint="eastAsia"/>
        </w:rPr>
        <w:t>租賃需求</w:t>
      </w:r>
      <w:r>
        <w:rPr>
          <w:rFonts w:hint="eastAsia"/>
        </w:rPr>
        <w:t>。</w:t>
      </w:r>
      <w:r>
        <w:rPr>
          <w:rFonts w:hint="eastAsia"/>
          <w:lang w:eastAsia="zh-HK"/>
        </w:rPr>
        <w:t>二零二五</w:t>
      </w:r>
      <w:r w:rsidRPr="007C01CB">
        <w:rPr>
          <w:rFonts w:hint="eastAsia"/>
          <w:lang w:eastAsia="zh-HK"/>
        </w:rPr>
        <w:t>年十二月的</w:t>
      </w:r>
      <w:r>
        <w:rPr>
          <w:rFonts w:hint="eastAsia"/>
          <w:lang w:eastAsia="zh-HK"/>
        </w:rPr>
        <w:t>整體</w:t>
      </w:r>
      <w:r w:rsidRPr="007C01CB">
        <w:rPr>
          <w:rFonts w:hint="eastAsia"/>
          <w:lang w:eastAsia="zh-HK"/>
        </w:rPr>
        <w:t>住宅</w:t>
      </w:r>
      <w:r w:rsidR="00AF3655" w:rsidRPr="007C01CB">
        <w:rPr>
          <w:rFonts w:hint="eastAsia"/>
        </w:rPr>
        <w:t>物業</w:t>
      </w:r>
      <w:r w:rsidRPr="007C01CB">
        <w:rPr>
          <w:rFonts w:hint="eastAsia"/>
          <w:lang w:eastAsia="zh-HK"/>
        </w:rPr>
        <w:t>租金較二零二</w:t>
      </w:r>
      <w:r>
        <w:rPr>
          <w:rFonts w:hint="eastAsia"/>
          <w:lang w:eastAsia="zh-HK"/>
        </w:rPr>
        <w:t>四</w:t>
      </w:r>
      <w:r w:rsidRPr="007C01CB">
        <w:rPr>
          <w:rFonts w:hint="eastAsia"/>
          <w:lang w:eastAsia="zh-HK"/>
        </w:rPr>
        <w:t>年十二月</w:t>
      </w:r>
      <w:r>
        <w:rPr>
          <w:rFonts w:hint="eastAsia"/>
          <w:lang w:eastAsia="zh-HK"/>
        </w:rPr>
        <w:t>高</w:t>
      </w:r>
      <w:r w:rsidR="009F3960">
        <w:rPr>
          <w:lang w:eastAsia="zh-HK"/>
        </w:rPr>
        <w:t> </w:t>
      </w:r>
      <w:r w:rsidRPr="00F461E5">
        <w:t>4%</w:t>
      </w:r>
      <w:r w:rsidRPr="007C01CB">
        <w:rPr>
          <w:rFonts w:hint="eastAsia"/>
          <w:lang w:eastAsia="zh-HK"/>
        </w:rPr>
        <w:t>，</w:t>
      </w:r>
      <w:r w:rsidR="00257FC8" w:rsidRPr="00257FC8">
        <w:rPr>
          <w:rFonts w:hint="eastAsia"/>
          <w:lang w:eastAsia="zh-HK"/>
        </w:rPr>
        <w:t>整體</w:t>
      </w:r>
      <w:r w:rsidR="00545BC1" w:rsidRPr="00545BC1">
        <w:rPr>
          <w:rFonts w:hint="eastAsia"/>
          <w:lang w:eastAsia="zh-HK"/>
        </w:rPr>
        <w:t>住宅物業租金指數已</w:t>
      </w:r>
      <w:r w:rsidRPr="009104A4">
        <w:rPr>
          <w:rFonts w:hint="eastAsia"/>
          <w:lang w:eastAsia="zh-HK"/>
        </w:rPr>
        <w:t>超越</w:t>
      </w:r>
      <w:r w:rsidRPr="007C01CB">
        <w:rPr>
          <w:rFonts w:hint="eastAsia"/>
          <w:lang w:eastAsia="zh-HK"/>
        </w:rPr>
        <w:t>二零一九年的高</w:t>
      </w:r>
      <w:r w:rsidR="00CA2F7C">
        <w:rPr>
          <w:rFonts w:hint="eastAsia"/>
          <w:lang w:eastAsia="zh-HK"/>
        </w:rPr>
        <w:t>位</w:t>
      </w:r>
      <w:r>
        <w:rPr>
          <w:rFonts w:hint="eastAsia"/>
        </w:rPr>
        <w:t>。按面積分析，中小型單位和大型單位的</w:t>
      </w:r>
      <w:r w:rsidRPr="007B0B9A">
        <w:rPr>
          <w:rFonts w:hint="eastAsia"/>
        </w:rPr>
        <w:t>租金</w:t>
      </w:r>
      <w:r>
        <w:rPr>
          <w:rFonts w:hint="eastAsia"/>
        </w:rPr>
        <w:t>在</w:t>
      </w:r>
      <w:r>
        <w:rPr>
          <w:rFonts w:hint="eastAsia"/>
          <w:lang w:eastAsia="zh-HK"/>
        </w:rPr>
        <w:t>年</w:t>
      </w:r>
      <w:r>
        <w:rPr>
          <w:rFonts w:hint="eastAsia"/>
        </w:rPr>
        <w:t>內</w:t>
      </w:r>
      <w:r w:rsidR="00B60D98">
        <w:rPr>
          <w:rFonts w:hint="eastAsia"/>
        </w:rPr>
        <w:t>均</w:t>
      </w:r>
      <w:r>
        <w:rPr>
          <w:rFonts w:hint="eastAsia"/>
          <w:lang w:eastAsia="zh-HK"/>
        </w:rPr>
        <w:t>上升</w:t>
      </w:r>
      <w:r w:rsidR="009F3960">
        <w:rPr>
          <w:lang w:eastAsia="zh-HK"/>
        </w:rPr>
        <w:t> </w:t>
      </w:r>
      <w:r w:rsidRPr="00F461E5">
        <w:t>4%</w:t>
      </w:r>
      <w:r>
        <w:rPr>
          <w:rFonts w:hint="eastAsia"/>
        </w:rPr>
        <w:t>。</w:t>
      </w:r>
      <w:r w:rsidRPr="00A84406">
        <w:rPr>
          <w:rFonts w:hint="eastAsia"/>
        </w:rPr>
        <w:t>反映售價和租金的走勢，</w:t>
      </w:r>
      <w:r w:rsidRPr="00412860">
        <w:rPr>
          <w:rFonts w:hint="eastAsia"/>
        </w:rPr>
        <w:t>住宅物業平均租金回報率</w:t>
      </w:r>
      <w:r>
        <w:rPr>
          <w:rFonts w:hint="eastAsia"/>
          <w:lang w:eastAsia="zh-HK"/>
        </w:rPr>
        <w:t>在二零二五年十二</w:t>
      </w:r>
      <w:r w:rsidRPr="00412860">
        <w:rPr>
          <w:rFonts w:hint="eastAsia"/>
          <w:lang w:eastAsia="zh-HK"/>
        </w:rPr>
        <w:t>月</w:t>
      </w:r>
      <w:r w:rsidRPr="00F461E5">
        <w:rPr>
          <w:rFonts w:hint="eastAsia"/>
          <w:lang w:eastAsia="zh-HK"/>
        </w:rPr>
        <w:t>維</w:t>
      </w:r>
      <w:r w:rsidRPr="00F461E5">
        <w:rPr>
          <w:rFonts w:hint="eastAsia"/>
        </w:rPr>
        <w:t>持</w:t>
      </w:r>
      <w:r w:rsidRPr="00F461E5">
        <w:rPr>
          <w:rFonts w:hint="eastAsia"/>
          <w:lang w:eastAsia="zh-HK"/>
        </w:rPr>
        <w:t>在</w:t>
      </w:r>
      <w:r w:rsidR="00A3792F" w:rsidRPr="00F461E5">
        <w:rPr>
          <w:lang w:eastAsia="zh-HK"/>
        </w:rPr>
        <w:t> </w:t>
      </w:r>
      <w:r w:rsidRPr="00F461E5">
        <w:t>3.1%</w:t>
      </w:r>
      <w:r w:rsidRPr="00F461E5">
        <w:rPr>
          <w:rFonts w:hint="eastAsia"/>
        </w:rPr>
        <w:t>的水平不變</w:t>
      </w:r>
      <w:r>
        <w:rPr>
          <w:rFonts w:hint="eastAsia"/>
        </w:rPr>
        <w:t>，</w:t>
      </w:r>
      <w:r>
        <w:rPr>
          <w:rFonts w:hint="eastAsia"/>
          <w:lang w:eastAsia="zh-HK"/>
        </w:rPr>
        <w:t>與一年前</w:t>
      </w:r>
      <w:r w:rsidR="00B505E2">
        <w:rPr>
          <w:rFonts w:hint="eastAsia"/>
          <w:lang w:eastAsia="zh-HK"/>
        </w:rPr>
        <w:t>的水平</w:t>
      </w:r>
      <w:r w:rsidR="00D65F57" w:rsidRPr="00F461E5">
        <w:rPr>
          <w:rFonts w:hint="eastAsia"/>
          <w:lang w:eastAsia="zh-HK"/>
        </w:rPr>
        <w:t>類</w:t>
      </w:r>
      <w:r w:rsidRPr="00F461E5">
        <w:rPr>
          <w:rFonts w:hint="eastAsia"/>
          <w:lang w:eastAsia="zh-HK"/>
        </w:rPr>
        <w:t>同</w:t>
      </w:r>
      <w:r w:rsidRPr="00412860">
        <w:rPr>
          <w:rFonts w:hint="eastAsia"/>
        </w:rPr>
        <w:t>。</w:t>
      </w:r>
    </w:p>
    <w:p w14:paraId="527D6781" w14:textId="22E259FB" w:rsidR="00A3792F" w:rsidRDefault="00D908DF" w:rsidP="00B67896">
      <w:r w:rsidRPr="00D908DF">
        <w:rPr>
          <w:noProof/>
        </w:rPr>
        <w:drawing>
          <wp:inline distT="0" distB="0" distL="0" distR="0" wp14:anchorId="38F5A144" wp14:editId="7020CD24">
            <wp:extent cx="5760085" cy="351155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11550"/>
                    </a:xfrm>
                    <a:prstGeom prst="rect">
                      <a:avLst/>
                    </a:prstGeom>
                    <a:noFill/>
                    <a:ln>
                      <a:noFill/>
                    </a:ln>
                  </pic:spPr>
                </pic:pic>
              </a:graphicData>
            </a:graphic>
          </wp:inline>
        </w:drawing>
      </w:r>
    </w:p>
    <w:p w14:paraId="0D308F78" w14:textId="6B554F96" w:rsidR="00C61A07" w:rsidRDefault="00C61A07" w:rsidP="00C61A07">
      <w:r>
        <w:rPr>
          <w:b/>
        </w:rPr>
        <w:t>4</w:t>
      </w:r>
      <w:r>
        <w:rPr>
          <w:rFonts w:hint="eastAsia"/>
          <w:b/>
        </w:rPr>
        <w:t>.5</w:t>
      </w:r>
      <w:r>
        <w:tab/>
      </w:r>
      <w:r w:rsidRPr="000036BF">
        <w:rPr>
          <w:rFonts w:hint="eastAsia"/>
          <w:lang w:eastAsia="zh-HK"/>
        </w:rPr>
        <w:t>隨着住宅</w:t>
      </w:r>
      <w:r w:rsidR="00E6691C" w:rsidRPr="00136A1D">
        <w:rPr>
          <w:rFonts w:hint="eastAsia"/>
          <w:lang w:eastAsia="zh-HK"/>
        </w:rPr>
        <w:t>物業</w:t>
      </w:r>
      <w:r w:rsidRPr="000036BF">
        <w:rPr>
          <w:rFonts w:hint="eastAsia"/>
          <w:lang w:eastAsia="zh-HK"/>
        </w:rPr>
        <w:t>售價進一步</w:t>
      </w:r>
      <w:r w:rsidR="00CD50E0" w:rsidRPr="000036BF">
        <w:rPr>
          <w:rFonts w:hint="eastAsia"/>
          <w:lang w:eastAsia="zh-HK"/>
        </w:rPr>
        <w:t>上</w:t>
      </w:r>
      <w:r w:rsidR="00B505E2" w:rsidRPr="000036BF">
        <w:rPr>
          <w:rFonts w:hint="eastAsia"/>
        </w:rPr>
        <w:t>揚</w:t>
      </w:r>
      <w:r>
        <w:rPr>
          <w:rFonts w:hint="eastAsia"/>
        </w:rPr>
        <w:t>，</w:t>
      </w:r>
      <w:r w:rsidRPr="006273B1">
        <w:rPr>
          <w:rFonts w:hint="eastAsia"/>
        </w:rPr>
        <w:t>置業負擔指數</w:t>
      </w:r>
      <w:r w:rsidRPr="006273B1">
        <w:t>(</w:t>
      </w:r>
      <w:r w:rsidRPr="006273B1">
        <w:rPr>
          <w:rFonts w:hint="eastAsia"/>
        </w:rPr>
        <w:t>即面積</w:t>
      </w:r>
      <w:r w:rsidR="003E5E0D">
        <w:t> </w:t>
      </w:r>
      <w:r w:rsidRPr="006273B1">
        <w:t>45</w:t>
      </w:r>
      <w:r w:rsidR="003E5E0D">
        <w:t> </w:t>
      </w:r>
      <w:r w:rsidRPr="006273B1">
        <w:rPr>
          <w:rFonts w:hint="eastAsia"/>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t>)</w:t>
      </w:r>
      <w:r w:rsidRPr="002F39D6">
        <w:rPr>
          <w:rFonts w:hint="eastAsia"/>
        </w:rPr>
        <w:t>在</w:t>
      </w:r>
      <w:r>
        <w:rPr>
          <w:rFonts w:hint="eastAsia"/>
        </w:rPr>
        <w:t>二零二五年</w:t>
      </w:r>
      <w:r w:rsidRPr="002F39D6">
        <w:rPr>
          <w:rFonts w:hint="eastAsia"/>
        </w:rPr>
        <w:t>第</w:t>
      </w:r>
      <w:r>
        <w:rPr>
          <w:rFonts w:hint="eastAsia"/>
        </w:rPr>
        <w:t>四</w:t>
      </w:r>
      <w:r w:rsidRPr="002F39D6">
        <w:rPr>
          <w:rFonts w:hint="eastAsia"/>
        </w:rPr>
        <w:t>季</w:t>
      </w:r>
      <w:r w:rsidRPr="000036BF">
        <w:rPr>
          <w:rFonts w:hint="eastAsia"/>
          <w:lang w:eastAsia="zh-HK"/>
        </w:rPr>
        <w:t>升至</w:t>
      </w:r>
      <w:r w:rsidRPr="000036BF">
        <w:rPr>
          <w:rFonts w:hint="eastAsia"/>
        </w:rPr>
        <w:t>約</w:t>
      </w:r>
      <w:r w:rsidR="003E5E0D" w:rsidRPr="000036BF">
        <w:t> </w:t>
      </w:r>
      <w:r w:rsidRPr="000036BF">
        <w:t>59%</w:t>
      </w:r>
      <w:r w:rsidRPr="00136A1D">
        <w:rPr>
          <w:rFonts w:hint="eastAsia"/>
          <w:lang w:eastAsia="zh-HK"/>
        </w:rPr>
        <w:t>，</w:t>
      </w:r>
      <w:r w:rsidRPr="000036BF">
        <w:rPr>
          <w:rFonts w:hint="eastAsia"/>
        </w:rPr>
        <w:t>高於</w:t>
      </w:r>
      <w:r w:rsidRPr="00E60507">
        <w:rPr>
          <w:rFonts w:hint="eastAsia"/>
        </w:rPr>
        <w:t>二零零</w:t>
      </w:r>
      <w:r>
        <w:rPr>
          <w:rFonts w:hint="eastAsia"/>
          <w:lang w:eastAsia="zh-HK"/>
        </w:rPr>
        <w:t>五</w:t>
      </w:r>
      <w:r w:rsidRPr="00E60507">
        <w:rPr>
          <w:rFonts w:hint="eastAsia"/>
        </w:rPr>
        <w:t>至二零二</w:t>
      </w:r>
      <w:r>
        <w:rPr>
          <w:rFonts w:hint="eastAsia"/>
          <w:lang w:eastAsia="zh-HK"/>
        </w:rPr>
        <w:t>四</w:t>
      </w:r>
      <w:r w:rsidRPr="00E60507">
        <w:rPr>
          <w:rFonts w:hint="eastAsia"/>
        </w:rPr>
        <w:t>年期間</w:t>
      </w:r>
      <w:r w:rsidR="00BE567C">
        <w:rPr>
          <w:lang w:val="en-GB"/>
        </w:rPr>
        <w:t> </w:t>
      </w:r>
      <w:r w:rsidR="006418F6">
        <w:rPr>
          <w:lang w:val="en-GB"/>
        </w:rPr>
        <w:t>56%</w:t>
      </w:r>
      <w:r w:rsidRPr="00E60507">
        <w:rPr>
          <w:rFonts w:hint="eastAsia"/>
        </w:rPr>
        <w:t>的長期平均數</w:t>
      </w:r>
      <w:r w:rsidRPr="00C75E6B">
        <w:rPr>
          <w:rFonts w:hint="eastAsia"/>
          <w:vertAlign w:val="superscript"/>
        </w:rPr>
        <w:t>(1)</w:t>
      </w:r>
      <w:r w:rsidRPr="00C75E6B">
        <w:rPr>
          <w:rFonts w:hint="eastAsia"/>
        </w:rPr>
        <w:t>。</w:t>
      </w:r>
    </w:p>
    <w:p w14:paraId="5B1CE3A5" w14:textId="6BB0ACA9" w:rsidR="00034149" w:rsidRDefault="00034149">
      <w:pPr>
        <w:tabs>
          <w:tab w:val="clear" w:pos="936"/>
          <w:tab w:val="clear" w:pos="1560"/>
          <w:tab w:val="clear" w:pos="2184"/>
          <w:tab w:val="clear" w:pos="2808"/>
        </w:tabs>
        <w:overflowPunct/>
        <w:adjustRightInd/>
        <w:spacing w:after="0" w:line="240" w:lineRule="auto"/>
        <w:jc w:val="left"/>
        <w:textAlignment w:val="auto"/>
      </w:pPr>
      <w:r>
        <w:br w:type="page"/>
      </w:r>
    </w:p>
    <w:p w14:paraId="0F7AC186" w14:textId="3A92659E" w:rsidR="00E70C20" w:rsidRPr="00AF6453" w:rsidRDefault="00136A1D" w:rsidP="00AF6453">
      <w:pPr>
        <w:tabs>
          <w:tab w:val="clear" w:pos="936"/>
          <w:tab w:val="clear" w:pos="1560"/>
          <w:tab w:val="clear" w:pos="2184"/>
          <w:tab w:val="clear" w:pos="2808"/>
        </w:tabs>
        <w:overflowPunct/>
        <w:adjustRightInd/>
        <w:spacing w:line="240" w:lineRule="auto"/>
        <w:jc w:val="left"/>
        <w:textAlignment w:val="auto"/>
        <w:rPr>
          <w:lang w:val="en-GB"/>
        </w:rPr>
      </w:pPr>
      <w:r w:rsidRPr="00136A1D">
        <w:rPr>
          <w:noProof/>
        </w:rPr>
        <w:lastRenderedPageBreak/>
        <w:drawing>
          <wp:inline distT="0" distB="0" distL="0" distR="0" wp14:anchorId="2F14AB09" wp14:editId="7A4E76A2">
            <wp:extent cx="5760085" cy="3541395"/>
            <wp:effectExtent l="0" t="0" r="0" b="190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41395"/>
                    </a:xfrm>
                    <a:prstGeom prst="rect">
                      <a:avLst/>
                    </a:prstGeom>
                    <a:noFill/>
                    <a:ln>
                      <a:noFill/>
                    </a:ln>
                  </pic:spPr>
                </pic:pic>
              </a:graphicData>
            </a:graphic>
          </wp:inline>
        </w:drawing>
      </w:r>
    </w:p>
    <w:p w14:paraId="5E0D1868" w14:textId="00EADE31" w:rsidR="00C61A07" w:rsidRDefault="00C61A07" w:rsidP="00C61A07">
      <w:r>
        <w:rPr>
          <w:rFonts w:hint="eastAsia"/>
          <w:b/>
        </w:rPr>
        <w:t>4.6</w:t>
      </w:r>
      <w:r w:rsidRPr="00020C76">
        <w:tab/>
      </w:r>
      <w:r w:rsidR="00F749CA" w:rsidRPr="000A2426">
        <w:rPr>
          <w:spacing w:val="36"/>
        </w:rPr>
        <w:t>按二零二五年年底的估算</w:t>
      </w:r>
      <w:r w:rsidRPr="000A2426">
        <w:t>，未來三至四年</w:t>
      </w:r>
      <w:r w:rsidRPr="000A2426">
        <w:rPr>
          <w:i/>
        </w:rPr>
        <w:t>一手私人住宅單位總供應量</w:t>
      </w:r>
      <w:r w:rsidRPr="000A2426">
        <w:t>(</w:t>
      </w:r>
      <w:r w:rsidRPr="000A2426">
        <w:t>包括已落成項目的未售出單位、建築中而未售出的單位，以及已批出土地而隨時可動工的項目所涉及的單位</w:t>
      </w:r>
      <w:r w:rsidRPr="000A2426">
        <w:t>)</w:t>
      </w:r>
      <w:r w:rsidR="00F749CA" w:rsidRPr="000A2426">
        <w:rPr>
          <w:spacing w:val="36"/>
        </w:rPr>
        <w:t>按年</w:t>
      </w:r>
      <w:r w:rsidR="00F749CA" w:rsidRPr="000A2426">
        <w:rPr>
          <w:spacing w:val="36"/>
          <w:lang w:val="en-GB"/>
        </w:rPr>
        <w:t>減少約</w:t>
      </w:r>
      <w:r w:rsidR="00F749CA" w:rsidRPr="000A2426">
        <w:rPr>
          <w:spacing w:val="36"/>
          <w:lang w:val="en-GB"/>
        </w:rPr>
        <w:t> </w:t>
      </w:r>
      <w:r w:rsidR="009C41AD" w:rsidRPr="000A2426">
        <w:rPr>
          <w:spacing w:val="36"/>
          <w:lang w:val="en-GB"/>
        </w:rPr>
        <w:t>3</w:t>
      </w:r>
      <w:r w:rsidR="00F749CA" w:rsidRPr="000A2426">
        <w:rPr>
          <w:spacing w:val="36"/>
          <w:lang w:val="en-GB"/>
        </w:rPr>
        <w:t> 000 </w:t>
      </w:r>
      <w:r w:rsidR="00F749CA" w:rsidRPr="000A2426">
        <w:rPr>
          <w:spacing w:val="36"/>
        </w:rPr>
        <w:t>個</w:t>
      </w:r>
      <w:r w:rsidR="00F749CA" w:rsidRPr="000A2426">
        <w:t>單位</w:t>
      </w:r>
      <w:r w:rsidR="00F749CA" w:rsidRPr="008A0679">
        <w:rPr>
          <w:spacing w:val="36"/>
        </w:rPr>
        <w:t>，</w:t>
      </w:r>
      <w:r w:rsidR="00F749CA" w:rsidRPr="008A0679">
        <w:rPr>
          <w:spacing w:val="36"/>
          <w:lang w:val="en-GB"/>
        </w:rPr>
        <w:t>但</w:t>
      </w:r>
      <w:r w:rsidR="00B505E2" w:rsidRPr="008A0679">
        <w:rPr>
          <w:spacing w:val="36"/>
          <w:lang w:val="en-GB"/>
        </w:rPr>
        <w:t>依</w:t>
      </w:r>
      <w:r w:rsidR="00F749CA" w:rsidRPr="008A0679">
        <w:rPr>
          <w:spacing w:val="36"/>
          <w:lang w:val="en-GB"/>
        </w:rPr>
        <w:t>然</w:t>
      </w:r>
      <w:r w:rsidRPr="000A2426">
        <w:t>維持在</w:t>
      </w:r>
      <w:r w:rsidR="008F576B" w:rsidRPr="000A2426">
        <w:rPr>
          <w:lang w:val="en-GB"/>
        </w:rPr>
        <w:t> </w:t>
      </w:r>
      <w:r w:rsidR="00F749CA" w:rsidRPr="000A2426">
        <w:rPr>
          <w:spacing w:val="36"/>
        </w:rPr>
        <w:t>10</w:t>
      </w:r>
      <w:r w:rsidR="009C41AD" w:rsidRPr="000A2426">
        <w:rPr>
          <w:spacing w:val="36"/>
        </w:rPr>
        <w:t>4</w:t>
      </w:r>
      <w:r w:rsidR="00F749CA" w:rsidRPr="000A2426">
        <w:rPr>
          <w:spacing w:val="36"/>
        </w:rPr>
        <w:t> 000</w:t>
      </w:r>
      <w:r w:rsidR="00613431" w:rsidRPr="000A2426">
        <w:rPr>
          <w:spacing w:val="36"/>
        </w:rPr>
        <w:t> </w:t>
      </w:r>
      <w:r w:rsidR="00F749CA" w:rsidRPr="000A2426">
        <w:rPr>
          <w:spacing w:val="36"/>
        </w:rPr>
        <w:t>個</w:t>
      </w:r>
      <w:r w:rsidR="00F749CA" w:rsidRPr="000A2426">
        <w:t>單位的</w:t>
      </w:r>
      <w:r w:rsidRPr="000A2426">
        <w:rPr>
          <w:spacing w:val="36"/>
        </w:rPr>
        <w:t>高水平</w:t>
      </w:r>
      <w:r w:rsidRPr="000A2426">
        <w:t>。</w:t>
      </w:r>
    </w:p>
    <w:p w14:paraId="5FAF2839" w14:textId="75F64B15" w:rsidR="00C61A07" w:rsidRPr="00D90D00" w:rsidRDefault="00C61A07" w:rsidP="00C61A07">
      <w:pPr>
        <w:rPr>
          <w:sz w:val="28"/>
          <w:szCs w:val="28"/>
        </w:rPr>
      </w:pPr>
      <w:r w:rsidRPr="003E1E16">
        <w:rPr>
          <w:b/>
          <w:szCs w:val="24"/>
          <w:lang w:eastAsia="zh-HK"/>
        </w:rPr>
        <w:t>4.</w:t>
      </w:r>
      <w:r w:rsidR="00D63B90">
        <w:rPr>
          <w:b/>
          <w:szCs w:val="24"/>
          <w:lang w:eastAsia="zh-HK"/>
        </w:rPr>
        <w:t>7</w:t>
      </w:r>
      <w:r>
        <w:rPr>
          <w:sz w:val="28"/>
          <w:szCs w:val="28"/>
          <w:lang w:eastAsia="zh-HK"/>
        </w:rPr>
        <w:tab/>
      </w:r>
      <w:r>
        <w:rPr>
          <w:rFonts w:hint="eastAsia"/>
        </w:rPr>
        <w:t>私人住宅單位的供求情況在二零二五</w:t>
      </w:r>
      <w:r w:rsidRPr="000B0F90">
        <w:rPr>
          <w:rFonts w:hint="eastAsia"/>
        </w:rPr>
        <w:t>年</w:t>
      </w:r>
      <w:r w:rsidR="00D31E36" w:rsidRPr="00D31E36">
        <w:t>略為</w:t>
      </w:r>
      <w:r w:rsidR="00F14BFE" w:rsidRPr="00224A1B">
        <w:rPr>
          <w:rFonts w:hint="eastAsia"/>
          <w:lang w:eastAsia="zh-HK"/>
        </w:rPr>
        <w:t>收緊</w:t>
      </w:r>
      <w:r w:rsidRPr="000B0F90">
        <w:rPr>
          <w:rFonts w:hint="eastAsia"/>
        </w:rPr>
        <w:t>。私人住宅單位總落成量</w:t>
      </w:r>
      <w:r w:rsidRPr="00F461E5">
        <w:rPr>
          <w:rFonts w:hint="eastAsia"/>
        </w:rPr>
        <w:t>下跌</w:t>
      </w:r>
      <w:r w:rsidR="00744347" w:rsidRPr="00F461E5">
        <w:rPr>
          <w:lang w:val="en-GB"/>
        </w:rPr>
        <w:t> </w:t>
      </w:r>
      <w:r w:rsidR="00B958D5" w:rsidRPr="00F461E5">
        <w:t>2</w:t>
      </w:r>
      <w:r w:rsidRPr="00F461E5">
        <w:t>4%</w:t>
      </w:r>
      <w:r w:rsidRPr="00F461E5">
        <w:rPr>
          <w:rFonts w:hint="eastAsia"/>
        </w:rPr>
        <w:t>至</w:t>
      </w:r>
      <w:r w:rsidR="00D31E36">
        <w:rPr>
          <w:lang w:val="en-GB"/>
        </w:rPr>
        <w:t> </w:t>
      </w:r>
      <w:r w:rsidR="00B958D5" w:rsidRPr="00F461E5">
        <w:t>18 4</w:t>
      </w:r>
      <w:r w:rsidRPr="00F461E5">
        <w:t>00</w:t>
      </w:r>
      <w:r w:rsidR="00D31E36">
        <w:t> </w:t>
      </w:r>
      <w:r w:rsidRPr="00F461E5">
        <w:rPr>
          <w:rFonts w:hint="eastAsia"/>
        </w:rPr>
        <w:t>個</w:t>
      </w:r>
      <w:r w:rsidRPr="000B0F90">
        <w:rPr>
          <w:rFonts w:hint="eastAsia"/>
        </w:rPr>
        <w:t>。扣除拆卸量後，淨落成量為</w:t>
      </w:r>
      <w:r w:rsidRPr="000036BF">
        <w:t>1</w:t>
      </w:r>
      <w:r w:rsidR="00B958D5" w:rsidRPr="000036BF">
        <w:t>7</w:t>
      </w:r>
      <w:r w:rsidRPr="000036BF">
        <w:t> </w:t>
      </w:r>
      <w:r w:rsidR="000A7EFE" w:rsidRPr="000036BF">
        <w:t>5</w:t>
      </w:r>
      <w:r w:rsidRPr="000036BF">
        <w:t>00</w:t>
      </w:r>
      <w:r w:rsidR="00744347" w:rsidRPr="000036BF">
        <w:t> </w:t>
      </w:r>
      <w:r w:rsidRPr="000036BF">
        <w:rPr>
          <w:rFonts w:hint="eastAsia"/>
        </w:rPr>
        <w:t>個，</w:t>
      </w:r>
      <w:r w:rsidR="00D31E36">
        <w:rPr>
          <w:rFonts w:hint="eastAsia"/>
          <w:lang w:val="en-GB"/>
        </w:rPr>
        <w:t>低</w:t>
      </w:r>
      <w:r w:rsidRPr="000036BF">
        <w:rPr>
          <w:rFonts w:hint="eastAsia"/>
        </w:rPr>
        <w:t>於</w:t>
      </w:r>
      <w:r w:rsidR="000A7EFE" w:rsidRPr="000036BF">
        <w:rPr>
          <w:lang w:val="en-GB"/>
        </w:rPr>
        <w:t> </w:t>
      </w:r>
      <w:r w:rsidRPr="000036BF">
        <w:t>1</w:t>
      </w:r>
      <w:r w:rsidR="000A7EFE" w:rsidRPr="000036BF">
        <w:t>9</w:t>
      </w:r>
      <w:r w:rsidRPr="000036BF">
        <w:t> </w:t>
      </w:r>
      <w:r w:rsidR="000A7EFE" w:rsidRPr="000036BF">
        <w:t>4</w:t>
      </w:r>
      <w:r w:rsidRPr="000036BF">
        <w:t>00 </w:t>
      </w:r>
      <w:r w:rsidRPr="000036BF">
        <w:rPr>
          <w:rFonts w:hint="eastAsia"/>
        </w:rPr>
        <w:t>個的入住量</w:t>
      </w:r>
      <w:r w:rsidRPr="000B0F90">
        <w:rPr>
          <w:vertAlign w:val="superscript"/>
        </w:rPr>
        <w:t>(2)</w:t>
      </w:r>
      <w:r w:rsidRPr="000B0F90">
        <w:rPr>
          <w:rFonts w:hint="eastAsia"/>
        </w:rPr>
        <w:t>。因此，空置率由二零二</w:t>
      </w:r>
      <w:r>
        <w:rPr>
          <w:rFonts w:hint="eastAsia"/>
        </w:rPr>
        <w:t>四</w:t>
      </w:r>
      <w:r w:rsidRPr="000B0F90">
        <w:rPr>
          <w:rFonts w:hint="eastAsia"/>
        </w:rPr>
        <w:t>年年底的</w:t>
      </w:r>
      <w:r w:rsidR="000A3B97">
        <w:t> </w:t>
      </w:r>
      <w:r w:rsidRPr="000B0F90">
        <w:rPr>
          <w:rFonts w:hint="eastAsia"/>
        </w:rPr>
        <w:t>4.</w:t>
      </w:r>
      <w:r>
        <w:rPr>
          <w:rFonts w:hint="eastAsia"/>
        </w:rPr>
        <w:t>5</w:t>
      </w:r>
      <w:r w:rsidRPr="000B0F90">
        <w:t>%</w:t>
      </w:r>
      <w:r w:rsidRPr="000036BF">
        <w:rPr>
          <w:rFonts w:hint="eastAsia"/>
        </w:rPr>
        <w:t>微</w:t>
      </w:r>
      <w:r w:rsidR="00D31E36" w:rsidRPr="00D31E36">
        <w:t>降</w:t>
      </w:r>
      <w:r w:rsidRPr="000B0F90">
        <w:rPr>
          <w:rFonts w:hint="eastAsia"/>
        </w:rPr>
        <w:t>至二零二</w:t>
      </w:r>
      <w:r>
        <w:rPr>
          <w:rFonts w:hint="eastAsia"/>
        </w:rPr>
        <w:t>五</w:t>
      </w:r>
      <w:r w:rsidRPr="000B0F90">
        <w:rPr>
          <w:rFonts w:hint="eastAsia"/>
        </w:rPr>
        <w:t>年年底的</w:t>
      </w:r>
      <w:r w:rsidR="00D31E36">
        <w:t> </w:t>
      </w:r>
      <w:r w:rsidRPr="000036BF">
        <w:rPr>
          <w:szCs w:val="28"/>
        </w:rPr>
        <w:t>4.</w:t>
      </w:r>
      <w:r w:rsidR="000A7EFE" w:rsidRPr="000036BF">
        <w:rPr>
          <w:szCs w:val="28"/>
          <w:lang w:val="en-GB"/>
        </w:rPr>
        <w:t>3</w:t>
      </w:r>
      <w:r w:rsidRPr="000036BF">
        <w:t>%</w:t>
      </w:r>
      <w:r w:rsidRPr="000B0F90">
        <w:rPr>
          <w:rFonts w:hint="eastAsia"/>
        </w:rPr>
        <w:t>，</w:t>
      </w:r>
      <w:r w:rsidR="00D31E36" w:rsidRPr="00D31E36">
        <w:t>略</w:t>
      </w:r>
      <w:r w:rsidR="00F14BFE">
        <w:rPr>
          <w:rFonts w:hint="eastAsia"/>
          <w:lang w:val="en-GB"/>
        </w:rPr>
        <w:t>低</w:t>
      </w:r>
      <w:r w:rsidRPr="000036BF">
        <w:rPr>
          <w:rFonts w:hint="eastAsia"/>
        </w:rPr>
        <w:t>於</w:t>
      </w:r>
      <w:r w:rsidRPr="000B0F90">
        <w:rPr>
          <w:rFonts w:hint="eastAsia"/>
        </w:rPr>
        <w:t>二零零</w:t>
      </w:r>
      <w:r>
        <w:rPr>
          <w:rFonts w:hint="eastAsia"/>
        </w:rPr>
        <w:t>五</w:t>
      </w:r>
      <w:r w:rsidRPr="000B0F90">
        <w:rPr>
          <w:rFonts w:hint="eastAsia"/>
        </w:rPr>
        <w:t>至二零二</w:t>
      </w:r>
      <w:r>
        <w:rPr>
          <w:rFonts w:hint="eastAsia"/>
        </w:rPr>
        <w:t>四</w:t>
      </w:r>
      <w:r w:rsidRPr="000B0F90">
        <w:rPr>
          <w:rFonts w:hint="eastAsia"/>
        </w:rPr>
        <w:t>年期間</w:t>
      </w:r>
      <w:r w:rsidR="006E7F41">
        <w:rPr>
          <w:lang w:val="en-GB"/>
        </w:rPr>
        <w:t> </w:t>
      </w:r>
      <w:r>
        <w:rPr>
          <w:rFonts w:hint="eastAsia"/>
        </w:rPr>
        <w:t>4.4%</w:t>
      </w:r>
      <w:r w:rsidRPr="000B0F90">
        <w:rPr>
          <w:rFonts w:hint="eastAsia"/>
        </w:rPr>
        <w:t>的長期平均數。差餉物業估價署預測二零二</w:t>
      </w:r>
      <w:r>
        <w:rPr>
          <w:rFonts w:hint="eastAsia"/>
        </w:rPr>
        <w:t>六</w:t>
      </w:r>
      <w:r w:rsidRPr="000B0F90">
        <w:rPr>
          <w:rFonts w:hint="eastAsia"/>
        </w:rPr>
        <w:t>年和二零二</w:t>
      </w:r>
      <w:r>
        <w:rPr>
          <w:rFonts w:hint="eastAsia"/>
        </w:rPr>
        <w:t>七</w:t>
      </w:r>
      <w:r w:rsidRPr="000B0F90">
        <w:rPr>
          <w:rFonts w:hint="eastAsia"/>
        </w:rPr>
        <w:t>年的住宅單位總落成量分別為</w:t>
      </w:r>
      <w:r w:rsidR="00BC48D8">
        <w:rPr>
          <w:lang w:val="en-GB"/>
        </w:rPr>
        <w:t> </w:t>
      </w:r>
      <w:r w:rsidR="00BC48D8" w:rsidRPr="00BC48D8">
        <w:t>17</w:t>
      </w:r>
      <w:r w:rsidRPr="00BC48D8">
        <w:rPr>
          <w:szCs w:val="28"/>
        </w:rPr>
        <w:t> </w:t>
      </w:r>
      <w:r w:rsidR="00BC48D8" w:rsidRPr="00BC48D8">
        <w:rPr>
          <w:szCs w:val="28"/>
        </w:rPr>
        <w:t>0</w:t>
      </w:r>
      <w:r w:rsidRPr="00BC48D8">
        <w:rPr>
          <w:rFonts w:hint="eastAsia"/>
          <w:szCs w:val="28"/>
        </w:rPr>
        <w:t>00</w:t>
      </w:r>
      <w:r w:rsidR="00BC48D8">
        <w:rPr>
          <w:szCs w:val="28"/>
        </w:rPr>
        <w:t> </w:t>
      </w:r>
      <w:r w:rsidRPr="00BC48D8">
        <w:rPr>
          <w:rFonts w:hint="eastAsia"/>
        </w:rPr>
        <w:t>個和</w:t>
      </w:r>
      <w:r w:rsidR="00BC48D8">
        <w:rPr>
          <w:lang w:val="en-GB"/>
        </w:rPr>
        <w:t> </w:t>
      </w:r>
      <w:r w:rsidR="00BC48D8" w:rsidRPr="00BC48D8">
        <w:t>15</w:t>
      </w:r>
      <w:r w:rsidRPr="00BC48D8">
        <w:rPr>
          <w:szCs w:val="28"/>
        </w:rPr>
        <w:t> </w:t>
      </w:r>
      <w:r w:rsidR="00BC48D8" w:rsidRPr="00BC48D8">
        <w:rPr>
          <w:szCs w:val="28"/>
        </w:rPr>
        <w:t>4</w:t>
      </w:r>
      <w:r w:rsidRPr="00BC48D8">
        <w:rPr>
          <w:rFonts w:hint="eastAsia"/>
          <w:szCs w:val="28"/>
        </w:rPr>
        <w:t>00</w:t>
      </w:r>
      <w:r w:rsidR="00BC48D8">
        <w:rPr>
          <w:szCs w:val="28"/>
        </w:rPr>
        <w:t> </w:t>
      </w:r>
      <w:r w:rsidRPr="000B0F90">
        <w:rPr>
          <w:rFonts w:hint="eastAsia"/>
        </w:rPr>
        <w:t>個</w:t>
      </w:r>
      <w:r w:rsidRPr="000B0F90">
        <w:rPr>
          <w:vertAlign w:val="superscript"/>
        </w:rPr>
        <w:t>(</w:t>
      </w:r>
      <w:r w:rsidRPr="000B0F90">
        <w:rPr>
          <w:rFonts w:hint="eastAsia"/>
          <w:vertAlign w:val="superscript"/>
        </w:rPr>
        <w:t>3</w:t>
      </w:r>
      <w:r w:rsidRPr="000B0F90">
        <w:rPr>
          <w:vertAlign w:val="superscript"/>
        </w:rPr>
        <w:t>)</w:t>
      </w:r>
      <w:r w:rsidRPr="000B0F90">
        <w:rPr>
          <w:rFonts w:hint="eastAsia"/>
        </w:rPr>
        <w:t>，過去十年</w:t>
      </w:r>
      <w:r w:rsidRPr="000B0F90">
        <w:t>(</w:t>
      </w:r>
      <w:r w:rsidRPr="000B0F90">
        <w:rPr>
          <w:rFonts w:hint="eastAsia"/>
        </w:rPr>
        <w:t>即二零一</w:t>
      </w:r>
      <w:r>
        <w:rPr>
          <w:rFonts w:hint="eastAsia"/>
        </w:rPr>
        <w:t>六</w:t>
      </w:r>
      <w:r w:rsidRPr="000B0F90">
        <w:rPr>
          <w:rFonts w:hint="eastAsia"/>
        </w:rPr>
        <w:t>至二零二</w:t>
      </w:r>
      <w:r>
        <w:rPr>
          <w:rFonts w:hint="eastAsia"/>
        </w:rPr>
        <w:t>五</w:t>
      </w:r>
      <w:r w:rsidRPr="000B0F90">
        <w:rPr>
          <w:rFonts w:hint="eastAsia"/>
        </w:rPr>
        <w:t>年</w:t>
      </w:r>
      <w:r w:rsidRPr="000B0F90">
        <w:t>)</w:t>
      </w:r>
      <w:r w:rsidRPr="000B0F90">
        <w:rPr>
          <w:rFonts w:hint="eastAsia"/>
        </w:rPr>
        <w:t>的平均每年落成量則為</w:t>
      </w:r>
      <w:r w:rsidRPr="00F461E5">
        <w:rPr>
          <w:szCs w:val="28"/>
        </w:rPr>
        <w:t>18 </w:t>
      </w:r>
      <w:r w:rsidR="0061348B" w:rsidRPr="00F461E5">
        <w:rPr>
          <w:szCs w:val="28"/>
        </w:rPr>
        <w:t>0</w:t>
      </w:r>
      <w:r w:rsidRPr="00F461E5">
        <w:rPr>
          <w:szCs w:val="28"/>
        </w:rPr>
        <w:t>00</w:t>
      </w:r>
      <w:r w:rsidRPr="000B0F90">
        <w:t> </w:t>
      </w:r>
      <w:r w:rsidRPr="000B0F90">
        <w:rPr>
          <w:rFonts w:hint="eastAsia"/>
        </w:rPr>
        <w:t>個。</w:t>
      </w:r>
    </w:p>
    <w:p w14:paraId="5DA707AB" w14:textId="6CEF5141" w:rsidR="00C61A07" w:rsidRDefault="00C61A07" w:rsidP="00C61A07">
      <w:pPr>
        <w:rPr>
          <w:lang w:eastAsia="zh-HK"/>
        </w:rPr>
      </w:pPr>
      <w:r>
        <w:rPr>
          <w:b/>
        </w:rPr>
        <w:t>4.</w:t>
      </w:r>
      <w:r w:rsidR="00D63B90">
        <w:rPr>
          <w:b/>
        </w:rPr>
        <w:t>8</w:t>
      </w:r>
      <w:r w:rsidRPr="00C321D0">
        <w:tab/>
      </w:r>
      <w:r w:rsidR="00F716DA">
        <w:rPr>
          <w:rFonts w:hint="eastAsia"/>
        </w:rPr>
        <w:t>二零二五年</w:t>
      </w:r>
      <w:r w:rsidRPr="00B02795">
        <w:rPr>
          <w:rFonts w:hint="eastAsia"/>
          <w:i/>
        </w:rPr>
        <w:t>非住宅物業市場</w:t>
      </w:r>
      <w:r w:rsidR="00B505E2">
        <w:rPr>
          <w:rFonts w:hint="eastAsia"/>
          <w:lang w:eastAsia="zh-HK"/>
        </w:rPr>
        <w:t>仍然</w:t>
      </w:r>
      <w:r w:rsidR="00F716DA">
        <w:rPr>
          <w:rFonts w:hint="eastAsia"/>
          <w:lang w:eastAsia="zh-HK"/>
        </w:rPr>
        <w:t>相對</w:t>
      </w:r>
      <w:r w:rsidRPr="00B02795">
        <w:rPr>
          <w:rFonts w:hint="eastAsia"/>
        </w:rPr>
        <w:t>疲</w:t>
      </w:r>
      <w:r w:rsidR="00F716DA" w:rsidRPr="00860C0D">
        <w:rPr>
          <w:rFonts w:hint="eastAsia"/>
          <w:lang w:eastAsia="zh-HK"/>
        </w:rPr>
        <w:t>弱</w:t>
      </w:r>
      <w:r w:rsidRPr="00B02795">
        <w:rPr>
          <w:rFonts w:hint="eastAsia"/>
        </w:rPr>
        <w:t>。</w:t>
      </w:r>
      <w:r w:rsidR="00906347" w:rsidRPr="007D00E7">
        <w:rPr>
          <w:rFonts w:hint="eastAsia"/>
          <w:lang w:eastAsia="zh-HK"/>
        </w:rPr>
        <w:t>所有</w:t>
      </w:r>
      <w:r w:rsidRPr="00B02795">
        <w:rPr>
          <w:rFonts w:hint="eastAsia"/>
        </w:rPr>
        <w:t>主要市場環節</w:t>
      </w:r>
      <w:r w:rsidRPr="00B02795">
        <w:rPr>
          <w:rFonts w:hint="eastAsia"/>
        </w:rPr>
        <w:t>(</w:t>
      </w:r>
      <w:r w:rsidRPr="00B02795">
        <w:rPr>
          <w:rFonts w:hint="eastAsia"/>
        </w:rPr>
        <w:t>寫字樓、零售舖位和分層工廠大廈</w:t>
      </w:r>
      <w:r w:rsidRPr="00B02795">
        <w:rPr>
          <w:rFonts w:hint="eastAsia"/>
        </w:rPr>
        <w:t>)</w:t>
      </w:r>
      <w:r w:rsidRPr="00B02795">
        <w:rPr>
          <w:rFonts w:hint="eastAsia"/>
        </w:rPr>
        <w:t>的售價和租金</w:t>
      </w:r>
      <w:r w:rsidR="00F716DA" w:rsidRPr="00A926A8">
        <w:rPr>
          <w:rFonts w:hint="eastAsia"/>
        </w:rPr>
        <w:t>仍然偏軟</w:t>
      </w:r>
      <w:r>
        <w:rPr>
          <w:rFonts w:hint="eastAsia"/>
        </w:rPr>
        <w:t>，</w:t>
      </w:r>
      <w:r w:rsidR="00D63B90" w:rsidRPr="00D63B90">
        <w:rPr>
          <w:rFonts w:hint="eastAsia"/>
        </w:rPr>
        <w:t>但</w:t>
      </w:r>
      <w:r>
        <w:rPr>
          <w:rFonts w:hint="eastAsia"/>
        </w:rPr>
        <w:t>交</w:t>
      </w:r>
      <w:r w:rsidR="009945E6">
        <w:rPr>
          <w:rFonts w:hint="eastAsia"/>
          <w:lang w:eastAsia="zh-HK"/>
        </w:rPr>
        <w:t>投</w:t>
      </w:r>
      <w:r>
        <w:rPr>
          <w:rFonts w:hint="eastAsia"/>
        </w:rPr>
        <w:t>活動明顯</w:t>
      </w:r>
      <w:r w:rsidR="00F70653">
        <w:rPr>
          <w:rFonts w:hint="eastAsia"/>
          <w:lang w:eastAsia="zh-HK"/>
        </w:rPr>
        <w:t>增加</w:t>
      </w:r>
      <w:r w:rsidRPr="00B02795">
        <w:rPr>
          <w:rFonts w:hint="eastAsia"/>
        </w:rPr>
        <w:t>。</w:t>
      </w:r>
      <w:r w:rsidR="00161FCC" w:rsidRPr="00161FCC">
        <w:rPr>
          <w:rFonts w:hint="eastAsia"/>
        </w:rPr>
        <w:t>另外，</w:t>
      </w:r>
      <w:r w:rsidR="00F716DA" w:rsidRPr="00161FCC">
        <w:rPr>
          <w:rFonts w:hint="eastAsia"/>
        </w:rPr>
        <w:t>臨近年底時，</w:t>
      </w:r>
      <w:r w:rsidR="00161FCC" w:rsidRPr="00161FCC">
        <w:rPr>
          <w:rFonts w:hint="eastAsia"/>
        </w:rPr>
        <w:t>有初步</w:t>
      </w:r>
      <w:r w:rsidR="00682D6D">
        <w:rPr>
          <w:rFonts w:hint="eastAsia"/>
          <w:lang w:eastAsia="zh-HK"/>
        </w:rPr>
        <w:t>迹</w:t>
      </w:r>
      <w:r w:rsidR="00161FCC" w:rsidRPr="00161FCC">
        <w:rPr>
          <w:rFonts w:hint="eastAsia"/>
        </w:rPr>
        <w:t>象顯示售價跌幅開始收窄，而同期租賃活動</w:t>
      </w:r>
      <w:r w:rsidR="008445B8">
        <w:rPr>
          <w:rFonts w:hint="eastAsia"/>
          <w:lang w:eastAsia="zh-HK"/>
        </w:rPr>
        <w:t>更趨活</w:t>
      </w:r>
      <w:r w:rsidR="008445B8">
        <w:rPr>
          <w:rFonts w:hint="eastAsia"/>
        </w:rPr>
        <w:t>躍</w:t>
      </w:r>
      <w:r w:rsidR="00161FCC" w:rsidRPr="00161FCC">
        <w:rPr>
          <w:rFonts w:hint="eastAsia"/>
        </w:rPr>
        <w:t>。</w:t>
      </w:r>
      <w:r w:rsidR="00F716DA" w:rsidRPr="008E3FC2">
        <w:rPr>
          <w:rFonts w:hint="eastAsia"/>
        </w:rPr>
        <w:t>非住宅物業</w:t>
      </w:r>
      <w:r w:rsidR="00161FCC" w:rsidRPr="00161FCC">
        <w:rPr>
          <w:rFonts w:hint="eastAsia"/>
        </w:rPr>
        <w:t>的平均租金回報率繼續上升，</w:t>
      </w:r>
      <w:r w:rsidR="00682D6D">
        <w:rPr>
          <w:rFonts w:hint="eastAsia"/>
          <w:lang w:eastAsia="zh-HK"/>
        </w:rPr>
        <w:t>惟</w:t>
      </w:r>
      <w:r w:rsidR="00161FCC" w:rsidRPr="00161FCC">
        <w:rPr>
          <w:rFonts w:hint="eastAsia"/>
        </w:rPr>
        <w:t>空置率</w:t>
      </w:r>
      <w:r w:rsidR="00CB6506">
        <w:rPr>
          <w:rFonts w:hint="eastAsia"/>
        </w:rPr>
        <w:t>進一步</w:t>
      </w:r>
      <w:r w:rsidR="00CB6506">
        <w:rPr>
          <w:rFonts w:hint="eastAsia"/>
          <w:lang w:val="en-GB"/>
        </w:rPr>
        <w:t>攀升</w:t>
      </w:r>
      <w:r w:rsidR="00161FCC" w:rsidRPr="00161FCC">
        <w:rPr>
          <w:rFonts w:hint="eastAsia"/>
        </w:rPr>
        <w:t>。</w:t>
      </w:r>
    </w:p>
    <w:p w14:paraId="7DA1D241" w14:textId="77777777" w:rsidR="00BD3E2A" w:rsidRDefault="00BD3E2A">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2CBBE38" w14:textId="4CDE0CE7" w:rsidR="00C61A07" w:rsidRPr="0056004A" w:rsidRDefault="00C61A07" w:rsidP="00BD3E2A">
      <w:pPr>
        <w:pStyle w:val="a9"/>
      </w:pPr>
      <w:r w:rsidRPr="0056004A">
        <w:rPr>
          <w:rFonts w:hint="eastAsia"/>
        </w:rPr>
        <w:lastRenderedPageBreak/>
        <w:t>表</w:t>
      </w:r>
      <w:r>
        <w:rPr>
          <w:b/>
          <w:bCs/>
        </w:rPr>
        <w:t>4</w:t>
      </w:r>
      <w:r w:rsidRPr="009022F7">
        <w:rPr>
          <w:b/>
          <w:bCs/>
        </w:rPr>
        <w:t>.1</w:t>
      </w:r>
      <w:r w:rsidRPr="00374AF6">
        <w:rPr>
          <w:rFonts w:hint="eastAsia"/>
          <w:b/>
        </w:rPr>
        <w:t>：</w:t>
      </w:r>
      <w:r w:rsidRPr="0056004A">
        <w:rPr>
          <w:rFonts w:hint="eastAsia"/>
        </w:rPr>
        <w:t>非住宅物業市場主要統計數字</w:t>
      </w:r>
    </w:p>
    <w:p w14:paraId="5D4D1833" w14:textId="27EB467E" w:rsidR="00C61A07" w:rsidRPr="00F8349D" w:rsidRDefault="00C61A07" w:rsidP="00BD3E2A">
      <w:pPr>
        <w:pStyle w:val="a9"/>
        <w:rPr>
          <w:spacing w:val="0"/>
        </w:rPr>
      </w:pPr>
      <w:r w:rsidRPr="00E2362B">
        <w:rPr>
          <w:b/>
          <w:lang w:eastAsia="zh-HK"/>
        </w:rPr>
        <w:t>(</w:t>
      </w:r>
      <w:r w:rsidR="000A2758" w:rsidRPr="000A2758">
        <w:rPr>
          <w:rFonts w:hint="eastAsia"/>
          <w:bCs/>
          <w:lang w:eastAsia="zh-HK"/>
        </w:rPr>
        <w:t>甲</w:t>
      </w:r>
      <w:r w:rsidRPr="00E2362B">
        <w:rPr>
          <w:b/>
          <w:lang w:eastAsia="zh-HK"/>
        </w:rPr>
        <w:t>)</w:t>
      </w:r>
      <w:r>
        <w:rPr>
          <w:rFonts w:hint="eastAsia"/>
          <w:lang w:eastAsia="zh-HK"/>
        </w:rPr>
        <w:t>售價和</w:t>
      </w:r>
      <w:r w:rsidRPr="00843E8A">
        <w:rPr>
          <w:rFonts w:hint="eastAsia"/>
          <w:lang w:eastAsia="zh-HK"/>
        </w:rPr>
        <w:t>租金</w:t>
      </w:r>
      <w:r>
        <w:rPr>
          <w:lang w:eastAsia="zh-HK"/>
        </w:rPr>
        <w:br/>
      </w:r>
      <w:r w:rsidRPr="00B67896">
        <w:rPr>
          <w:b/>
          <w:sz w:val="20"/>
        </w:rPr>
        <w:t>(</w:t>
      </w:r>
      <w:r w:rsidRPr="00B67896">
        <w:rPr>
          <w:sz w:val="20"/>
        </w:rPr>
        <w:t>與上一個統計期比較的增減百分率</w:t>
      </w:r>
      <w:r w:rsidRPr="00B67896">
        <w:rPr>
          <w:b/>
          <w:sz w:val="20"/>
        </w:rPr>
        <w:t>)</w:t>
      </w:r>
    </w:p>
    <w:tbl>
      <w:tblPr>
        <w:tblW w:w="6251" w:type="pct"/>
        <w:jc w:val="center"/>
        <w:tblLayout w:type="fixed"/>
        <w:tblLook w:val="0000" w:firstRow="0" w:lastRow="0" w:firstColumn="0" w:lastColumn="0" w:noHBand="0" w:noVBand="0"/>
      </w:tblPr>
      <w:tblGrid>
        <w:gridCol w:w="1417"/>
        <w:gridCol w:w="778"/>
        <w:gridCol w:w="780"/>
        <w:gridCol w:w="710"/>
        <w:gridCol w:w="851"/>
        <w:gridCol w:w="1275"/>
        <w:gridCol w:w="710"/>
        <w:gridCol w:w="710"/>
        <w:gridCol w:w="710"/>
        <w:gridCol w:w="853"/>
        <w:gridCol w:w="1277"/>
        <w:gridCol w:w="1270"/>
      </w:tblGrid>
      <w:tr w:rsidR="00100EA9" w:rsidRPr="00F8349D" w14:paraId="776D64A2" w14:textId="77777777" w:rsidTr="00DE4F7E">
        <w:trPr>
          <w:jc w:val="center"/>
        </w:trPr>
        <w:tc>
          <w:tcPr>
            <w:tcW w:w="625" w:type="pct"/>
            <w:shd w:val="clear" w:color="auto" w:fill="auto"/>
          </w:tcPr>
          <w:p w14:paraId="71A63CA9" w14:textId="77777777" w:rsidR="00C61A07" w:rsidRPr="00F8349D" w:rsidRDefault="00C61A07" w:rsidP="00C61A07">
            <w:pPr>
              <w:snapToGrid w:val="0"/>
              <w:spacing w:after="0" w:line="240" w:lineRule="exact"/>
              <w:rPr>
                <w:spacing w:val="0"/>
                <w:sz w:val="20"/>
                <w:u w:val="single"/>
              </w:rPr>
            </w:pPr>
          </w:p>
        </w:tc>
        <w:tc>
          <w:tcPr>
            <w:tcW w:w="1375" w:type="pct"/>
            <w:gridSpan w:val="4"/>
            <w:vAlign w:val="center"/>
          </w:tcPr>
          <w:p w14:paraId="117211F7" w14:textId="77777777" w:rsidR="00C61A07" w:rsidRPr="00F8349D" w:rsidRDefault="00C61A07" w:rsidP="00DE4F7E">
            <w:pPr>
              <w:snapToGrid w:val="0"/>
              <w:spacing w:after="0" w:line="240" w:lineRule="exact"/>
              <w:jc w:val="center"/>
              <w:rPr>
                <w:spacing w:val="0"/>
                <w:sz w:val="20"/>
                <w:u w:val="single"/>
              </w:rPr>
            </w:pPr>
            <w:r w:rsidRPr="00F8349D">
              <w:rPr>
                <w:rFonts w:hint="eastAsia"/>
                <w:spacing w:val="0"/>
                <w:sz w:val="20"/>
                <w:u w:val="single"/>
              </w:rPr>
              <w:t>二零二四年</w:t>
            </w:r>
          </w:p>
        </w:tc>
        <w:tc>
          <w:tcPr>
            <w:tcW w:w="562" w:type="pct"/>
            <w:vMerge w:val="restart"/>
            <w:vAlign w:val="center"/>
          </w:tcPr>
          <w:p w14:paraId="6027D9DD" w14:textId="77777777" w:rsidR="00C61A07" w:rsidRPr="00CC2565" w:rsidRDefault="00C61A07" w:rsidP="00C61A07">
            <w:pPr>
              <w:snapToGrid w:val="0"/>
              <w:spacing w:after="0" w:line="240" w:lineRule="exact"/>
              <w:jc w:val="center"/>
              <w:rPr>
                <w:spacing w:val="0"/>
                <w:sz w:val="20"/>
              </w:rPr>
            </w:pPr>
            <w:r w:rsidRPr="00CC2565">
              <w:rPr>
                <w:rFonts w:hint="eastAsia"/>
                <w:spacing w:val="0"/>
                <w:sz w:val="20"/>
              </w:rPr>
              <w:t>二零二四年</w:t>
            </w:r>
            <w:r w:rsidRPr="00CC2565">
              <w:rPr>
                <w:spacing w:val="0"/>
                <w:sz w:val="20"/>
              </w:rPr>
              <w:br/>
            </w:r>
            <w:r w:rsidRPr="00CC2565">
              <w:rPr>
                <w:rFonts w:hint="eastAsia"/>
                <w:spacing w:val="0"/>
                <w:sz w:val="20"/>
              </w:rPr>
              <w:t>十二月與</w:t>
            </w:r>
          </w:p>
          <w:p w14:paraId="73DDE8C5" w14:textId="77777777" w:rsidR="00C61A07" w:rsidRPr="00F8349D" w:rsidRDefault="00C61A07" w:rsidP="00C61A07">
            <w:pPr>
              <w:snapToGrid w:val="0"/>
              <w:spacing w:after="0" w:line="240" w:lineRule="exact"/>
              <w:jc w:val="center"/>
              <w:rPr>
                <w:spacing w:val="0"/>
                <w:sz w:val="20"/>
                <w:u w:val="single"/>
              </w:rPr>
            </w:pPr>
            <w:r w:rsidRPr="00CC2565">
              <w:rPr>
                <w:rFonts w:hint="eastAsia"/>
                <w:spacing w:val="0"/>
                <w:sz w:val="20"/>
              </w:rPr>
              <w:t>二零二三年</w:t>
            </w:r>
            <w:r>
              <w:rPr>
                <w:spacing w:val="0"/>
                <w:sz w:val="20"/>
                <w:u w:val="single"/>
              </w:rPr>
              <w:br/>
            </w:r>
            <w:r>
              <w:rPr>
                <w:rFonts w:hint="eastAsia"/>
                <w:spacing w:val="0"/>
                <w:sz w:val="20"/>
                <w:u w:val="single"/>
              </w:rPr>
              <w:t>十二</w:t>
            </w:r>
            <w:r w:rsidRPr="00F8349D">
              <w:rPr>
                <w:rFonts w:hint="eastAsia"/>
                <w:spacing w:val="0"/>
                <w:sz w:val="20"/>
                <w:u w:val="single"/>
              </w:rPr>
              <w:t>月比較</w:t>
            </w:r>
          </w:p>
        </w:tc>
        <w:tc>
          <w:tcPr>
            <w:tcW w:w="1315" w:type="pct"/>
            <w:gridSpan w:val="4"/>
            <w:vAlign w:val="center"/>
          </w:tcPr>
          <w:p w14:paraId="2337C694"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二零二五年</w:t>
            </w:r>
          </w:p>
        </w:tc>
        <w:tc>
          <w:tcPr>
            <w:tcW w:w="563" w:type="pct"/>
            <w:vMerge w:val="restart"/>
            <w:vAlign w:val="center"/>
          </w:tcPr>
          <w:p w14:paraId="2DC9DCBB" w14:textId="77777777" w:rsidR="00C61A07" w:rsidRPr="00CC2565" w:rsidRDefault="00C61A07" w:rsidP="00DE4F7E">
            <w:pPr>
              <w:snapToGrid w:val="0"/>
              <w:spacing w:after="0" w:line="240" w:lineRule="exact"/>
              <w:jc w:val="center"/>
              <w:rPr>
                <w:spacing w:val="0"/>
                <w:sz w:val="20"/>
              </w:rPr>
            </w:pPr>
            <w:r w:rsidRPr="00CC2565">
              <w:rPr>
                <w:rFonts w:hint="eastAsia"/>
                <w:spacing w:val="0"/>
                <w:sz w:val="20"/>
              </w:rPr>
              <w:t>二零二五年</w:t>
            </w:r>
            <w:r w:rsidRPr="00CC2565">
              <w:rPr>
                <w:spacing w:val="0"/>
                <w:sz w:val="20"/>
              </w:rPr>
              <w:br/>
            </w:r>
            <w:r>
              <w:rPr>
                <w:rFonts w:hint="eastAsia"/>
                <w:spacing w:val="0"/>
                <w:sz w:val="20"/>
              </w:rPr>
              <w:t>十二</w:t>
            </w:r>
            <w:r w:rsidRPr="00CC2565">
              <w:rPr>
                <w:rFonts w:hint="eastAsia"/>
                <w:spacing w:val="0"/>
                <w:sz w:val="20"/>
              </w:rPr>
              <w:t>月與</w:t>
            </w:r>
          </w:p>
          <w:p w14:paraId="3425B7EB" w14:textId="77777777" w:rsidR="00C61A07" w:rsidRPr="00CC2565" w:rsidRDefault="00C61A07" w:rsidP="00DE4F7E">
            <w:pPr>
              <w:snapToGrid w:val="0"/>
              <w:spacing w:after="0" w:line="240" w:lineRule="exact"/>
              <w:jc w:val="center"/>
              <w:rPr>
                <w:spacing w:val="0"/>
                <w:sz w:val="20"/>
              </w:rPr>
            </w:pPr>
            <w:r w:rsidRPr="00CC2565">
              <w:rPr>
                <w:rFonts w:hint="eastAsia"/>
                <w:spacing w:val="0"/>
                <w:sz w:val="20"/>
              </w:rPr>
              <w:t>二零二四年</w:t>
            </w:r>
            <w:r>
              <w:rPr>
                <w:spacing w:val="0"/>
                <w:sz w:val="20"/>
                <w:u w:val="single"/>
              </w:rPr>
              <w:br/>
            </w:r>
            <w:r>
              <w:rPr>
                <w:rFonts w:hint="eastAsia"/>
                <w:spacing w:val="0"/>
                <w:sz w:val="20"/>
                <w:u w:val="single"/>
              </w:rPr>
              <w:t>十二</w:t>
            </w:r>
            <w:r w:rsidRPr="00F8349D">
              <w:rPr>
                <w:rFonts w:hint="eastAsia"/>
                <w:spacing w:val="0"/>
                <w:sz w:val="20"/>
                <w:u w:val="single"/>
              </w:rPr>
              <w:t>月比較</w:t>
            </w:r>
          </w:p>
        </w:tc>
        <w:tc>
          <w:tcPr>
            <w:tcW w:w="560" w:type="pct"/>
            <w:vMerge w:val="restart"/>
            <w:vAlign w:val="center"/>
          </w:tcPr>
          <w:p w14:paraId="260D7EE0" w14:textId="77777777" w:rsidR="00C61A07" w:rsidRPr="00CC2565" w:rsidRDefault="00C61A07" w:rsidP="00DE4F7E">
            <w:pPr>
              <w:snapToGrid w:val="0"/>
              <w:spacing w:after="0" w:line="240" w:lineRule="exact"/>
              <w:jc w:val="center"/>
              <w:rPr>
                <w:spacing w:val="0"/>
                <w:sz w:val="20"/>
              </w:rPr>
            </w:pPr>
            <w:r w:rsidRPr="00CC2565">
              <w:rPr>
                <w:rFonts w:hint="eastAsia"/>
                <w:spacing w:val="0"/>
                <w:sz w:val="20"/>
              </w:rPr>
              <w:t>二零二五年</w:t>
            </w:r>
            <w:r w:rsidRPr="00CC2565">
              <w:rPr>
                <w:spacing w:val="0"/>
                <w:sz w:val="20"/>
              </w:rPr>
              <w:br/>
            </w:r>
            <w:r>
              <w:rPr>
                <w:rFonts w:hint="eastAsia"/>
                <w:spacing w:val="0"/>
                <w:sz w:val="20"/>
              </w:rPr>
              <w:t>十二</w:t>
            </w:r>
            <w:r w:rsidRPr="00CC2565">
              <w:rPr>
                <w:rFonts w:hint="eastAsia"/>
                <w:spacing w:val="0"/>
                <w:sz w:val="20"/>
              </w:rPr>
              <w:t>月與</w:t>
            </w:r>
          </w:p>
          <w:p w14:paraId="6EC91C4E" w14:textId="77777777" w:rsidR="00C61A07" w:rsidRPr="00F8349D" w:rsidRDefault="00C61A07" w:rsidP="00DE4F7E">
            <w:pPr>
              <w:snapToGrid w:val="0"/>
              <w:spacing w:after="0" w:line="240" w:lineRule="exact"/>
              <w:jc w:val="center"/>
              <w:rPr>
                <w:spacing w:val="0"/>
                <w:sz w:val="20"/>
                <w:u w:val="single"/>
              </w:rPr>
            </w:pPr>
            <w:r w:rsidRPr="00CC2565">
              <w:rPr>
                <w:rFonts w:hint="eastAsia"/>
                <w:spacing w:val="0"/>
                <w:sz w:val="20"/>
                <w:lang w:eastAsia="zh-HK"/>
              </w:rPr>
              <w:t>各自的</w:t>
            </w:r>
          </w:p>
          <w:p w14:paraId="344FE0BC" w14:textId="1432A99F" w:rsidR="00C61A07" w:rsidRPr="00F8349D" w:rsidRDefault="00C61A07" w:rsidP="00DE4F7E">
            <w:pPr>
              <w:snapToGrid w:val="0"/>
              <w:spacing w:after="0" w:line="240" w:lineRule="exact"/>
              <w:jc w:val="center"/>
              <w:rPr>
                <w:spacing w:val="0"/>
                <w:sz w:val="20"/>
                <w:u w:val="single"/>
              </w:rPr>
            </w:pPr>
            <w:r w:rsidRPr="00F8349D">
              <w:rPr>
                <w:rFonts w:hint="eastAsia"/>
                <w:spacing w:val="0"/>
                <w:sz w:val="20"/>
                <w:u w:val="single"/>
              </w:rPr>
              <w:t>最高位比較</w:t>
            </w:r>
          </w:p>
        </w:tc>
      </w:tr>
      <w:tr w:rsidR="00100EA9" w:rsidRPr="00F8349D" w14:paraId="141AF335" w14:textId="77777777" w:rsidTr="00100EA9">
        <w:trPr>
          <w:jc w:val="center"/>
        </w:trPr>
        <w:tc>
          <w:tcPr>
            <w:tcW w:w="625" w:type="pct"/>
            <w:shd w:val="clear" w:color="auto" w:fill="auto"/>
          </w:tcPr>
          <w:p w14:paraId="3ABAA0F9" w14:textId="77777777" w:rsidR="00C61A07" w:rsidRPr="00F8349D" w:rsidRDefault="00C61A07" w:rsidP="00C61A07">
            <w:pPr>
              <w:snapToGrid w:val="0"/>
              <w:spacing w:after="0" w:line="240" w:lineRule="exact"/>
              <w:ind w:left="-108"/>
              <w:rPr>
                <w:spacing w:val="0"/>
                <w:sz w:val="20"/>
                <w:u w:val="single"/>
              </w:rPr>
            </w:pPr>
          </w:p>
        </w:tc>
        <w:tc>
          <w:tcPr>
            <w:tcW w:w="343" w:type="pct"/>
            <w:vAlign w:val="bottom"/>
          </w:tcPr>
          <w:p w14:paraId="24BE4FB1"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三月</w:t>
            </w:r>
          </w:p>
        </w:tc>
        <w:tc>
          <w:tcPr>
            <w:tcW w:w="344" w:type="pct"/>
            <w:vAlign w:val="bottom"/>
          </w:tcPr>
          <w:p w14:paraId="34040DF9"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六月</w:t>
            </w:r>
          </w:p>
        </w:tc>
        <w:tc>
          <w:tcPr>
            <w:tcW w:w="313" w:type="pct"/>
            <w:vAlign w:val="bottom"/>
          </w:tcPr>
          <w:p w14:paraId="1A98C6AD"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九月</w:t>
            </w:r>
          </w:p>
        </w:tc>
        <w:tc>
          <w:tcPr>
            <w:tcW w:w="375" w:type="pct"/>
            <w:shd w:val="clear" w:color="auto" w:fill="auto"/>
            <w:vAlign w:val="bottom"/>
          </w:tcPr>
          <w:p w14:paraId="720A9DAE"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十二月</w:t>
            </w:r>
          </w:p>
        </w:tc>
        <w:tc>
          <w:tcPr>
            <w:tcW w:w="562" w:type="pct"/>
            <w:vMerge/>
          </w:tcPr>
          <w:p w14:paraId="1C501D51" w14:textId="77777777" w:rsidR="00C61A07" w:rsidRPr="00F8349D" w:rsidRDefault="00C61A07" w:rsidP="00C61A07">
            <w:pPr>
              <w:snapToGrid w:val="0"/>
              <w:spacing w:after="0" w:line="240" w:lineRule="exact"/>
              <w:ind w:left="32"/>
              <w:jc w:val="center"/>
              <w:rPr>
                <w:spacing w:val="0"/>
                <w:sz w:val="20"/>
                <w:u w:val="single"/>
              </w:rPr>
            </w:pPr>
          </w:p>
        </w:tc>
        <w:tc>
          <w:tcPr>
            <w:tcW w:w="313" w:type="pct"/>
            <w:vAlign w:val="bottom"/>
          </w:tcPr>
          <w:p w14:paraId="48815EB4"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三月</w:t>
            </w:r>
          </w:p>
        </w:tc>
        <w:tc>
          <w:tcPr>
            <w:tcW w:w="313" w:type="pct"/>
            <w:vAlign w:val="bottom"/>
          </w:tcPr>
          <w:p w14:paraId="261AF4A9"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六月</w:t>
            </w:r>
          </w:p>
        </w:tc>
        <w:tc>
          <w:tcPr>
            <w:tcW w:w="313" w:type="pct"/>
            <w:vAlign w:val="bottom"/>
          </w:tcPr>
          <w:p w14:paraId="7328C5FE" w14:textId="77777777" w:rsidR="00C61A07" w:rsidRPr="00F8349D" w:rsidRDefault="00C61A07" w:rsidP="00C61A07">
            <w:pPr>
              <w:snapToGrid w:val="0"/>
              <w:spacing w:after="0" w:line="240" w:lineRule="exact"/>
              <w:ind w:left="32"/>
              <w:jc w:val="center"/>
              <w:rPr>
                <w:spacing w:val="0"/>
                <w:sz w:val="20"/>
                <w:u w:val="single"/>
              </w:rPr>
            </w:pPr>
            <w:r w:rsidRPr="00F8349D">
              <w:rPr>
                <w:rFonts w:hint="eastAsia"/>
                <w:spacing w:val="0"/>
                <w:sz w:val="20"/>
                <w:u w:val="single"/>
              </w:rPr>
              <w:t>九月</w:t>
            </w:r>
          </w:p>
        </w:tc>
        <w:tc>
          <w:tcPr>
            <w:tcW w:w="376" w:type="pct"/>
            <w:vAlign w:val="bottom"/>
          </w:tcPr>
          <w:p w14:paraId="7E408FDD" w14:textId="77777777" w:rsidR="00C61A07" w:rsidRPr="00F8349D" w:rsidRDefault="00C61A07" w:rsidP="00C61A07">
            <w:pPr>
              <w:snapToGrid w:val="0"/>
              <w:spacing w:after="0" w:line="240" w:lineRule="exact"/>
              <w:ind w:left="32"/>
              <w:jc w:val="center"/>
              <w:rPr>
                <w:spacing w:val="0"/>
                <w:sz w:val="20"/>
                <w:u w:val="single"/>
              </w:rPr>
            </w:pPr>
            <w:r>
              <w:rPr>
                <w:rFonts w:hint="eastAsia"/>
                <w:spacing w:val="0"/>
                <w:sz w:val="20"/>
                <w:u w:val="single"/>
              </w:rPr>
              <w:t>十二月</w:t>
            </w:r>
          </w:p>
        </w:tc>
        <w:tc>
          <w:tcPr>
            <w:tcW w:w="563" w:type="pct"/>
            <w:vMerge/>
          </w:tcPr>
          <w:p w14:paraId="0DDC1563" w14:textId="77777777" w:rsidR="00C61A07" w:rsidRPr="00F8349D" w:rsidRDefault="00C61A07" w:rsidP="00C61A07">
            <w:pPr>
              <w:snapToGrid w:val="0"/>
              <w:spacing w:after="0" w:line="240" w:lineRule="exact"/>
              <w:ind w:left="32"/>
              <w:jc w:val="center"/>
              <w:rPr>
                <w:spacing w:val="0"/>
                <w:sz w:val="20"/>
                <w:u w:val="single"/>
              </w:rPr>
            </w:pPr>
          </w:p>
        </w:tc>
        <w:tc>
          <w:tcPr>
            <w:tcW w:w="560" w:type="pct"/>
            <w:vMerge/>
          </w:tcPr>
          <w:p w14:paraId="4F2D336E" w14:textId="77777777" w:rsidR="00C61A07" w:rsidRPr="00F8349D" w:rsidRDefault="00C61A07" w:rsidP="00C61A07">
            <w:pPr>
              <w:snapToGrid w:val="0"/>
              <w:spacing w:after="0" w:line="240" w:lineRule="exact"/>
              <w:ind w:left="32"/>
              <w:jc w:val="center"/>
              <w:rPr>
                <w:spacing w:val="0"/>
                <w:sz w:val="20"/>
                <w:u w:val="single"/>
              </w:rPr>
            </w:pPr>
          </w:p>
        </w:tc>
      </w:tr>
      <w:tr w:rsidR="00100EA9" w:rsidRPr="00F8349D" w14:paraId="3C59817F" w14:textId="77777777" w:rsidTr="00100EA9">
        <w:trPr>
          <w:trHeight w:hRule="exact" w:val="340"/>
          <w:jc w:val="center"/>
        </w:trPr>
        <w:tc>
          <w:tcPr>
            <w:tcW w:w="625" w:type="pct"/>
            <w:shd w:val="clear" w:color="auto" w:fill="auto"/>
            <w:vAlign w:val="center"/>
          </w:tcPr>
          <w:p w14:paraId="68F0EF79" w14:textId="77777777" w:rsidR="00C61A07" w:rsidRPr="00F8349D" w:rsidRDefault="00C61A07" w:rsidP="00100EA9">
            <w:pPr>
              <w:snapToGrid w:val="0"/>
              <w:spacing w:after="0" w:line="240" w:lineRule="exact"/>
              <w:jc w:val="left"/>
              <w:rPr>
                <w:spacing w:val="0"/>
                <w:sz w:val="20"/>
                <w:u w:val="single"/>
              </w:rPr>
            </w:pPr>
            <w:r w:rsidRPr="00F8349D">
              <w:rPr>
                <w:rFonts w:hint="eastAsia"/>
                <w:spacing w:val="0"/>
                <w:sz w:val="20"/>
                <w:u w:val="single"/>
              </w:rPr>
              <w:t>售價</w:t>
            </w:r>
          </w:p>
        </w:tc>
        <w:tc>
          <w:tcPr>
            <w:tcW w:w="343" w:type="pct"/>
            <w:shd w:val="clear" w:color="auto" w:fill="auto"/>
            <w:vAlign w:val="center"/>
          </w:tcPr>
          <w:p w14:paraId="7E1FF023" w14:textId="77777777" w:rsidR="00C61A07" w:rsidRPr="00F8349D" w:rsidRDefault="00C61A07" w:rsidP="00A05AA7">
            <w:pPr>
              <w:snapToGrid w:val="0"/>
              <w:spacing w:after="0" w:line="240" w:lineRule="exact"/>
              <w:jc w:val="center"/>
              <w:rPr>
                <w:spacing w:val="0"/>
                <w:sz w:val="20"/>
              </w:rPr>
            </w:pPr>
          </w:p>
        </w:tc>
        <w:tc>
          <w:tcPr>
            <w:tcW w:w="344" w:type="pct"/>
            <w:shd w:val="clear" w:color="auto" w:fill="auto"/>
            <w:vAlign w:val="center"/>
          </w:tcPr>
          <w:p w14:paraId="2A4C603C" w14:textId="77777777" w:rsidR="00C61A07" w:rsidRPr="00F8349D" w:rsidRDefault="00C61A07" w:rsidP="00A05AA7">
            <w:pPr>
              <w:snapToGrid w:val="0"/>
              <w:spacing w:after="0" w:line="240" w:lineRule="exact"/>
              <w:jc w:val="center"/>
              <w:rPr>
                <w:spacing w:val="0"/>
                <w:sz w:val="20"/>
              </w:rPr>
            </w:pPr>
          </w:p>
        </w:tc>
        <w:tc>
          <w:tcPr>
            <w:tcW w:w="313" w:type="pct"/>
            <w:shd w:val="clear" w:color="auto" w:fill="auto"/>
            <w:vAlign w:val="center"/>
          </w:tcPr>
          <w:p w14:paraId="4F149877" w14:textId="77777777" w:rsidR="00C61A07" w:rsidRPr="00F8349D" w:rsidRDefault="00C61A07" w:rsidP="00A05AA7">
            <w:pPr>
              <w:snapToGrid w:val="0"/>
              <w:spacing w:after="0" w:line="240" w:lineRule="exact"/>
              <w:jc w:val="center"/>
              <w:rPr>
                <w:spacing w:val="0"/>
                <w:sz w:val="20"/>
              </w:rPr>
            </w:pPr>
          </w:p>
        </w:tc>
        <w:tc>
          <w:tcPr>
            <w:tcW w:w="375" w:type="pct"/>
            <w:shd w:val="clear" w:color="auto" w:fill="auto"/>
            <w:vAlign w:val="center"/>
          </w:tcPr>
          <w:p w14:paraId="6429EFAF" w14:textId="77777777" w:rsidR="00C61A07" w:rsidRPr="00F8349D" w:rsidRDefault="00C61A07" w:rsidP="00A05AA7">
            <w:pPr>
              <w:snapToGrid w:val="0"/>
              <w:spacing w:after="0" w:line="240" w:lineRule="exact"/>
              <w:jc w:val="center"/>
              <w:rPr>
                <w:spacing w:val="0"/>
                <w:sz w:val="20"/>
              </w:rPr>
            </w:pPr>
          </w:p>
        </w:tc>
        <w:tc>
          <w:tcPr>
            <w:tcW w:w="562" w:type="pct"/>
            <w:vAlign w:val="center"/>
          </w:tcPr>
          <w:p w14:paraId="37DD0057" w14:textId="77777777" w:rsidR="00C61A07" w:rsidRPr="00F8349D" w:rsidRDefault="00C61A07" w:rsidP="00A05AA7">
            <w:pPr>
              <w:snapToGrid w:val="0"/>
              <w:spacing w:after="0" w:line="240" w:lineRule="exact"/>
              <w:jc w:val="center"/>
              <w:rPr>
                <w:spacing w:val="0"/>
                <w:sz w:val="20"/>
              </w:rPr>
            </w:pPr>
          </w:p>
        </w:tc>
        <w:tc>
          <w:tcPr>
            <w:tcW w:w="313" w:type="pct"/>
            <w:shd w:val="clear" w:color="auto" w:fill="auto"/>
            <w:vAlign w:val="center"/>
          </w:tcPr>
          <w:p w14:paraId="3462D56F" w14:textId="77777777" w:rsidR="00C61A07" w:rsidRPr="00F8349D" w:rsidRDefault="00C61A07" w:rsidP="00A05AA7">
            <w:pPr>
              <w:snapToGrid w:val="0"/>
              <w:spacing w:after="0" w:line="240" w:lineRule="exact"/>
              <w:jc w:val="center"/>
              <w:rPr>
                <w:spacing w:val="0"/>
                <w:sz w:val="20"/>
              </w:rPr>
            </w:pPr>
          </w:p>
        </w:tc>
        <w:tc>
          <w:tcPr>
            <w:tcW w:w="313" w:type="pct"/>
            <w:shd w:val="clear" w:color="auto" w:fill="auto"/>
            <w:vAlign w:val="center"/>
          </w:tcPr>
          <w:p w14:paraId="4EA2D645" w14:textId="77777777" w:rsidR="00C61A07" w:rsidRPr="00F8349D" w:rsidRDefault="00C61A07" w:rsidP="00A05AA7">
            <w:pPr>
              <w:snapToGrid w:val="0"/>
              <w:spacing w:after="0" w:line="240" w:lineRule="exact"/>
              <w:jc w:val="center"/>
              <w:rPr>
                <w:spacing w:val="0"/>
                <w:sz w:val="20"/>
              </w:rPr>
            </w:pPr>
          </w:p>
        </w:tc>
        <w:tc>
          <w:tcPr>
            <w:tcW w:w="313" w:type="pct"/>
            <w:vAlign w:val="center"/>
          </w:tcPr>
          <w:p w14:paraId="5802F1D4" w14:textId="77777777" w:rsidR="00C61A07" w:rsidRPr="00F8349D" w:rsidRDefault="00C61A07" w:rsidP="00A05AA7">
            <w:pPr>
              <w:snapToGrid w:val="0"/>
              <w:spacing w:after="0" w:line="240" w:lineRule="exact"/>
              <w:jc w:val="center"/>
              <w:rPr>
                <w:spacing w:val="0"/>
                <w:sz w:val="20"/>
              </w:rPr>
            </w:pPr>
          </w:p>
        </w:tc>
        <w:tc>
          <w:tcPr>
            <w:tcW w:w="376" w:type="pct"/>
            <w:vAlign w:val="center"/>
          </w:tcPr>
          <w:p w14:paraId="040426EA" w14:textId="77777777" w:rsidR="00C61A07" w:rsidRPr="00F8349D" w:rsidRDefault="00C61A07" w:rsidP="00A05AA7">
            <w:pPr>
              <w:snapToGrid w:val="0"/>
              <w:spacing w:after="0" w:line="240" w:lineRule="exact"/>
              <w:jc w:val="center"/>
              <w:rPr>
                <w:spacing w:val="0"/>
                <w:sz w:val="20"/>
              </w:rPr>
            </w:pPr>
          </w:p>
        </w:tc>
        <w:tc>
          <w:tcPr>
            <w:tcW w:w="563" w:type="pct"/>
            <w:vAlign w:val="center"/>
          </w:tcPr>
          <w:p w14:paraId="2E558AC4" w14:textId="77777777" w:rsidR="00C61A07" w:rsidRPr="00F8349D" w:rsidRDefault="00C61A07" w:rsidP="00A05AA7">
            <w:pPr>
              <w:snapToGrid w:val="0"/>
              <w:spacing w:after="0" w:line="240" w:lineRule="exact"/>
              <w:jc w:val="center"/>
              <w:rPr>
                <w:spacing w:val="0"/>
                <w:sz w:val="20"/>
              </w:rPr>
            </w:pPr>
          </w:p>
        </w:tc>
        <w:tc>
          <w:tcPr>
            <w:tcW w:w="560" w:type="pct"/>
            <w:shd w:val="clear" w:color="auto" w:fill="auto"/>
            <w:vAlign w:val="center"/>
          </w:tcPr>
          <w:p w14:paraId="22B95E0B" w14:textId="77777777" w:rsidR="00C61A07" w:rsidRPr="00F8349D" w:rsidRDefault="00C61A07" w:rsidP="00A05AA7">
            <w:pPr>
              <w:snapToGrid w:val="0"/>
              <w:spacing w:after="0" w:line="240" w:lineRule="exact"/>
              <w:jc w:val="center"/>
              <w:rPr>
                <w:spacing w:val="0"/>
                <w:sz w:val="20"/>
              </w:rPr>
            </w:pPr>
          </w:p>
        </w:tc>
      </w:tr>
      <w:tr w:rsidR="00100EA9" w:rsidRPr="00F8349D" w14:paraId="3BEC9718" w14:textId="77777777" w:rsidTr="00100EA9">
        <w:trPr>
          <w:trHeight w:hRule="exact" w:val="340"/>
          <w:jc w:val="center"/>
        </w:trPr>
        <w:tc>
          <w:tcPr>
            <w:tcW w:w="625" w:type="pct"/>
            <w:shd w:val="clear" w:color="auto" w:fill="auto"/>
            <w:vAlign w:val="center"/>
          </w:tcPr>
          <w:p w14:paraId="50C9B323" w14:textId="77777777" w:rsidR="00C61A07" w:rsidRPr="00F8349D" w:rsidRDefault="00C61A07" w:rsidP="00100EA9">
            <w:pPr>
              <w:snapToGrid w:val="0"/>
              <w:spacing w:after="0" w:line="240" w:lineRule="exact"/>
              <w:jc w:val="left"/>
              <w:rPr>
                <w:spacing w:val="0"/>
                <w:sz w:val="20"/>
              </w:rPr>
            </w:pPr>
            <w:r w:rsidRPr="00F8349D">
              <w:rPr>
                <w:rFonts w:hint="eastAsia"/>
                <w:spacing w:val="0"/>
                <w:sz w:val="20"/>
              </w:rPr>
              <w:t>寫字樓</w:t>
            </w:r>
          </w:p>
        </w:tc>
        <w:tc>
          <w:tcPr>
            <w:tcW w:w="343" w:type="pct"/>
            <w:vAlign w:val="center"/>
          </w:tcPr>
          <w:p w14:paraId="64EA22EC" w14:textId="77777777" w:rsidR="00C61A07" w:rsidRPr="00C33BF2" w:rsidRDefault="00C61A07" w:rsidP="00A05AA7">
            <w:pPr>
              <w:snapToGrid w:val="0"/>
              <w:spacing w:after="0" w:line="240" w:lineRule="exact"/>
              <w:jc w:val="center"/>
              <w:rPr>
                <w:color w:val="000000"/>
                <w:spacing w:val="0"/>
                <w:sz w:val="20"/>
              </w:rPr>
            </w:pPr>
            <w:r>
              <w:rPr>
                <w:rFonts w:hint="eastAsia"/>
                <w:color w:val="000000"/>
                <w:spacing w:val="0"/>
                <w:sz w:val="20"/>
              </w:rPr>
              <w:t>-6.2</w:t>
            </w:r>
            <w:r w:rsidRPr="00C33BF2">
              <w:rPr>
                <w:color w:val="000000"/>
                <w:spacing w:val="0"/>
                <w:sz w:val="20"/>
                <w:vertAlign w:val="superscript"/>
              </w:rPr>
              <w:t>#</w:t>
            </w:r>
          </w:p>
        </w:tc>
        <w:tc>
          <w:tcPr>
            <w:tcW w:w="344" w:type="pct"/>
            <w:vAlign w:val="center"/>
          </w:tcPr>
          <w:p w14:paraId="054AB671"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-8.0</w:t>
            </w:r>
          </w:p>
        </w:tc>
        <w:tc>
          <w:tcPr>
            <w:tcW w:w="313" w:type="pct"/>
            <w:vAlign w:val="center"/>
          </w:tcPr>
          <w:p w14:paraId="1E45C673"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-6.3</w:t>
            </w:r>
          </w:p>
        </w:tc>
        <w:tc>
          <w:tcPr>
            <w:tcW w:w="375" w:type="pct"/>
            <w:shd w:val="clear" w:color="auto" w:fill="auto"/>
            <w:vAlign w:val="center"/>
          </w:tcPr>
          <w:p w14:paraId="75DAE27F"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-6.2</w:t>
            </w:r>
          </w:p>
        </w:tc>
        <w:tc>
          <w:tcPr>
            <w:tcW w:w="562" w:type="pct"/>
            <w:vAlign w:val="center"/>
          </w:tcPr>
          <w:p w14:paraId="69300F3B" w14:textId="77777777" w:rsidR="00C61A07" w:rsidRPr="00F8349D" w:rsidRDefault="00C61A07" w:rsidP="00A05AA7">
            <w:pPr>
              <w:snapToGrid w:val="0"/>
              <w:spacing w:after="0" w:line="240" w:lineRule="exact"/>
              <w:jc w:val="center"/>
              <w:rPr>
                <w:color w:val="000000"/>
                <w:spacing w:val="0"/>
                <w:sz w:val="20"/>
              </w:rPr>
            </w:pPr>
            <w:r w:rsidRPr="00C33BF2">
              <w:rPr>
                <w:color w:val="000000"/>
                <w:spacing w:val="0"/>
                <w:sz w:val="20"/>
              </w:rPr>
              <w:t>-24.2</w:t>
            </w:r>
            <w:r w:rsidRPr="00C33BF2">
              <w:rPr>
                <w:color w:val="000000"/>
                <w:spacing w:val="0"/>
                <w:sz w:val="20"/>
                <w:vertAlign w:val="superscript"/>
              </w:rPr>
              <w:t>#</w:t>
            </w:r>
          </w:p>
        </w:tc>
        <w:tc>
          <w:tcPr>
            <w:tcW w:w="313" w:type="pct"/>
            <w:vAlign w:val="center"/>
          </w:tcPr>
          <w:p w14:paraId="73C53641"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-3.8</w:t>
            </w:r>
          </w:p>
        </w:tc>
        <w:tc>
          <w:tcPr>
            <w:tcW w:w="313" w:type="pct"/>
            <w:vAlign w:val="center"/>
          </w:tcPr>
          <w:p w14:paraId="6FBF4410"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-4.2</w:t>
            </w:r>
          </w:p>
        </w:tc>
        <w:tc>
          <w:tcPr>
            <w:tcW w:w="313" w:type="pct"/>
            <w:vAlign w:val="center"/>
          </w:tcPr>
          <w:p w14:paraId="17A2FBBF" w14:textId="7777777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-3.0</w:t>
            </w:r>
          </w:p>
        </w:tc>
        <w:tc>
          <w:tcPr>
            <w:tcW w:w="376" w:type="pct"/>
            <w:vAlign w:val="center"/>
          </w:tcPr>
          <w:p w14:paraId="62A09172" w14:textId="77752E38"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w:t>
            </w:r>
            <w:r w:rsidR="000E4873" w:rsidRPr="00F461E5">
              <w:rPr>
                <w:color w:val="000000"/>
                <w:spacing w:val="0"/>
                <w:sz w:val="20"/>
              </w:rPr>
              <w:t>2.0</w:t>
            </w:r>
          </w:p>
        </w:tc>
        <w:tc>
          <w:tcPr>
            <w:tcW w:w="563" w:type="pct"/>
            <w:vAlign w:val="center"/>
          </w:tcPr>
          <w:p w14:paraId="44F8B20F" w14:textId="657B0125"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-1</w:t>
            </w:r>
            <w:r w:rsidR="00A75883" w:rsidRPr="00F461E5">
              <w:rPr>
                <w:color w:val="000000"/>
                <w:spacing w:val="0"/>
                <w:sz w:val="20"/>
              </w:rPr>
              <w:t>2.5</w:t>
            </w:r>
          </w:p>
        </w:tc>
        <w:tc>
          <w:tcPr>
            <w:tcW w:w="560" w:type="pct"/>
            <w:vAlign w:val="center"/>
          </w:tcPr>
          <w:p w14:paraId="13D3B5A8" w14:textId="3AE7CA60"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-5</w:t>
            </w:r>
            <w:r w:rsidR="00A75883" w:rsidRPr="00F461E5">
              <w:rPr>
                <w:color w:val="000000"/>
                <w:spacing w:val="0"/>
                <w:sz w:val="20"/>
              </w:rPr>
              <w:t>1.1</w:t>
            </w:r>
          </w:p>
        </w:tc>
      </w:tr>
      <w:tr w:rsidR="00100EA9" w:rsidRPr="00F8349D" w14:paraId="2E2FCE44" w14:textId="77777777" w:rsidTr="00100EA9">
        <w:trPr>
          <w:trHeight w:hRule="exact" w:val="340"/>
          <w:jc w:val="center"/>
        </w:trPr>
        <w:tc>
          <w:tcPr>
            <w:tcW w:w="625" w:type="pct"/>
            <w:shd w:val="clear" w:color="auto" w:fill="auto"/>
            <w:vAlign w:val="center"/>
          </w:tcPr>
          <w:p w14:paraId="7E6D3BDF" w14:textId="77777777" w:rsidR="00C61A07" w:rsidRPr="00703EA2" w:rsidRDefault="00C61A07" w:rsidP="00100EA9">
            <w:pPr>
              <w:snapToGrid w:val="0"/>
              <w:spacing w:after="0" w:line="240" w:lineRule="exact"/>
              <w:ind w:left="-108" w:firstLine="279"/>
              <w:jc w:val="left"/>
              <w:rPr>
                <w:i/>
                <w:iCs/>
                <w:spacing w:val="0"/>
                <w:sz w:val="20"/>
              </w:rPr>
            </w:pPr>
            <w:r w:rsidRPr="00703EA2">
              <w:rPr>
                <w:rFonts w:hint="eastAsia"/>
                <w:i/>
                <w:iCs/>
                <w:spacing w:val="0"/>
                <w:sz w:val="20"/>
              </w:rPr>
              <w:t>甲級</w:t>
            </w:r>
          </w:p>
        </w:tc>
        <w:tc>
          <w:tcPr>
            <w:tcW w:w="343" w:type="pct"/>
            <w:vAlign w:val="center"/>
          </w:tcPr>
          <w:p w14:paraId="3F9ED724" w14:textId="77777777" w:rsidR="00C61A07" w:rsidRPr="00703EA2" w:rsidRDefault="00C61A07" w:rsidP="00A05AA7">
            <w:pPr>
              <w:snapToGrid w:val="0"/>
              <w:spacing w:after="0" w:line="240" w:lineRule="exact"/>
              <w:jc w:val="center"/>
              <w:rPr>
                <w:i/>
                <w:iCs/>
                <w:color w:val="000000"/>
                <w:spacing w:val="0"/>
                <w:sz w:val="20"/>
              </w:rPr>
            </w:pPr>
            <w:r w:rsidRPr="00703EA2">
              <w:rPr>
                <w:rFonts w:hint="eastAsia"/>
                <w:i/>
                <w:iCs/>
                <w:color w:val="000000"/>
                <w:spacing w:val="0"/>
                <w:sz w:val="20"/>
              </w:rPr>
              <w:t>-9.7</w:t>
            </w:r>
            <w:r w:rsidRPr="00703EA2">
              <w:rPr>
                <w:i/>
                <w:iCs/>
                <w:color w:val="000000"/>
                <w:spacing w:val="0"/>
                <w:sz w:val="20"/>
                <w:vertAlign w:val="superscript"/>
              </w:rPr>
              <w:t>#</w:t>
            </w:r>
          </w:p>
        </w:tc>
        <w:tc>
          <w:tcPr>
            <w:tcW w:w="344" w:type="pct"/>
            <w:vAlign w:val="center"/>
          </w:tcPr>
          <w:p w14:paraId="4BB0671B"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-8.4</w:t>
            </w:r>
          </w:p>
        </w:tc>
        <w:tc>
          <w:tcPr>
            <w:tcW w:w="313" w:type="pct"/>
            <w:vAlign w:val="center"/>
          </w:tcPr>
          <w:p w14:paraId="49704748"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-5.2</w:t>
            </w:r>
          </w:p>
        </w:tc>
        <w:tc>
          <w:tcPr>
            <w:tcW w:w="375" w:type="pct"/>
            <w:shd w:val="clear" w:color="auto" w:fill="auto"/>
            <w:vAlign w:val="center"/>
          </w:tcPr>
          <w:p w14:paraId="736B7224"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-5.2</w:t>
            </w:r>
          </w:p>
        </w:tc>
        <w:tc>
          <w:tcPr>
            <w:tcW w:w="562" w:type="pct"/>
            <w:vAlign w:val="center"/>
          </w:tcPr>
          <w:p w14:paraId="7C06B8E0"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-25.7</w:t>
            </w:r>
            <w:r w:rsidRPr="00703EA2">
              <w:rPr>
                <w:i/>
                <w:iCs/>
                <w:color w:val="000000"/>
                <w:spacing w:val="0"/>
                <w:sz w:val="20"/>
                <w:vertAlign w:val="superscript"/>
              </w:rPr>
              <w:t>#</w:t>
            </w:r>
          </w:p>
        </w:tc>
        <w:tc>
          <w:tcPr>
            <w:tcW w:w="313" w:type="pct"/>
            <w:vAlign w:val="center"/>
          </w:tcPr>
          <w:p w14:paraId="28EF5580"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-3.2</w:t>
            </w:r>
          </w:p>
        </w:tc>
        <w:tc>
          <w:tcPr>
            <w:tcW w:w="313" w:type="pct"/>
            <w:vAlign w:val="center"/>
          </w:tcPr>
          <w:p w14:paraId="00AFC72D"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-4.7</w:t>
            </w:r>
          </w:p>
        </w:tc>
        <w:tc>
          <w:tcPr>
            <w:tcW w:w="313" w:type="pct"/>
            <w:vAlign w:val="center"/>
          </w:tcPr>
          <w:p w14:paraId="7278BB3F" w14:textId="77777777"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-1.9</w:t>
            </w:r>
          </w:p>
        </w:tc>
        <w:tc>
          <w:tcPr>
            <w:tcW w:w="376" w:type="pct"/>
            <w:vAlign w:val="center"/>
          </w:tcPr>
          <w:p w14:paraId="1CB45F0B" w14:textId="694B87DC"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-1.</w:t>
            </w:r>
            <w:r w:rsidR="00A75883" w:rsidRPr="00F461E5">
              <w:rPr>
                <w:i/>
                <w:iCs/>
                <w:color w:val="000000"/>
                <w:spacing w:val="0"/>
                <w:sz w:val="20"/>
              </w:rPr>
              <w:t>8</w:t>
            </w:r>
          </w:p>
        </w:tc>
        <w:tc>
          <w:tcPr>
            <w:tcW w:w="563" w:type="pct"/>
            <w:vAlign w:val="center"/>
          </w:tcPr>
          <w:p w14:paraId="4EAEF174" w14:textId="11A7EB9A"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-1</w:t>
            </w:r>
            <w:r w:rsidR="00A75883" w:rsidRPr="00F461E5">
              <w:rPr>
                <w:i/>
                <w:iCs/>
                <w:color w:val="000000"/>
                <w:spacing w:val="0"/>
                <w:sz w:val="20"/>
              </w:rPr>
              <w:t>1.1</w:t>
            </w:r>
          </w:p>
        </w:tc>
        <w:tc>
          <w:tcPr>
            <w:tcW w:w="560" w:type="pct"/>
            <w:vAlign w:val="center"/>
          </w:tcPr>
          <w:p w14:paraId="2871BB6B" w14:textId="72061CE7"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-53.</w:t>
            </w:r>
            <w:r w:rsidR="00A75883" w:rsidRPr="00F461E5">
              <w:rPr>
                <w:i/>
                <w:iCs/>
                <w:color w:val="000000"/>
                <w:spacing w:val="0"/>
                <w:sz w:val="20"/>
              </w:rPr>
              <w:t>1</w:t>
            </w:r>
          </w:p>
        </w:tc>
      </w:tr>
      <w:tr w:rsidR="00100EA9" w:rsidRPr="00F8349D" w14:paraId="0D8257F5" w14:textId="77777777" w:rsidTr="00100EA9">
        <w:trPr>
          <w:trHeight w:hRule="exact" w:val="340"/>
          <w:jc w:val="center"/>
        </w:trPr>
        <w:tc>
          <w:tcPr>
            <w:tcW w:w="625" w:type="pct"/>
            <w:shd w:val="clear" w:color="auto" w:fill="auto"/>
            <w:vAlign w:val="center"/>
          </w:tcPr>
          <w:p w14:paraId="7B08CABC" w14:textId="77777777" w:rsidR="00C61A07" w:rsidRPr="00F8349D" w:rsidRDefault="00C61A07" w:rsidP="00100EA9">
            <w:pPr>
              <w:snapToGrid w:val="0"/>
              <w:spacing w:after="0" w:line="240" w:lineRule="exact"/>
              <w:jc w:val="left"/>
              <w:rPr>
                <w:spacing w:val="0"/>
                <w:sz w:val="20"/>
              </w:rPr>
            </w:pPr>
            <w:r w:rsidRPr="00F8349D">
              <w:rPr>
                <w:rFonts w:hint="eastAsia"/>
                <w:spacing w:val="0"/>
                <w:sz w:val="20"/>
              </w:rPr>
              <w:t>零售舖位</w:t>
            </w:r>
          </w:p>
        </w:tc>
        <w:tc>
          <w:tcPr>
            <w:tcW w:w="343" w:type="pct"/>
            <w:vAlign w:val="center"/>
          </w:tcPr>
          <w:p w14:paraId="1B568BCE"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-3.1</w:t>
            </w:r>
          </w:p>
        </w:tc>
        <w:tc>
          <w:tcPr>
            <w:tcW w:w="344" w:type="pct"/>
            <w:vAlign w:val="center"/>
          </w:tcPr>
          <w:p w14:paraId="623E1AE7"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-6.1</w:t>
            </w:r>
          </w:p>
        </w:tc>
        <w:tc>
          <w:tcPr>
            <w:tcW w:w="313" w:type="pct"/>
            <w:vAlign w:val="center"/>
          </w:tcPr>
          <w:p w14:paraId="039AEB2F"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-5.7</w:t>
            </w:r>
          </w:p>
        </w:tc>
        <w:tc>
          <w:tcPr>
            <w:tcW w:w="375" w:type="pct"/>
            <w:shd w:val="clear" w:color="auto" w:fill="auto"/>
            <w:vAlign w:val="center"/>
          </w:tcPr>
          <w:p w14:paraId="693D26B0"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-4.4</w:t>
            </w:r>
          </w:p>
        </w:tc>
        <w:tc>
          <w:tcPr>
            <w:tcW w:w="562" w:type="pct"/>
            <w:vAlign w:val="center"/>
          </w:tcPr>
          <w:p w14:paraId="6A022C1D" w14:textId="77777777" w:rsidR="00C61A07" w:rsidRPr="00F8349D" w:rsidRDefault="00C61A07" w:rsidP="00A05AA7">
            <w:pPr>
              <w:snapToGrid w:val="0"/>
              <w:spacing w:after="0" w:line="240" w:lineRule="exact"/>
              <w:jc w:val="center"/>
              <w:rPr>
                <w:color w:val="000000"/>
                <w:spacing w:val="0"/>
                <w:sz w:val="20"/>
              </w:rPr>
            </w:pPr>
            <w:r w:rsidRPr="00C33BF2">
              <w:rPr>
                <w:color w:val="000000"/>
                <w:spacing w:val="0"/>
                <w:sz w:val="20"/>
              </w:rPr>
              <w:t>-18.1</w:t>
            </w:r>
          </w:p>
        </w:tc>
        <w:tc>
          <w:tcPr>
            <w:tcW w:w="313" w:type="pct"/>
            <w:vAlign w:val="center"/>
          </w:tcPr>
          <w:p w14:paraId="7063503D"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-1.0</w:t>
            </w:r>
          </w:p>
        </w:tc>
        <w:tc>
          <w:tcPr>
            <w:tcW w:w="313" w:type="pct"/>
            <w:vAlign w:val="center"/>
          </w:tcPr>
          <w:p w14:paraId="2D0A3018"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-5.</w:t>
            </w:r>
            <w:r>
              <w:rPr>
                <w:rFonts w:hint="eastAsia"/>
                <w:color w:val="000000"/>
                <w:spacing w:val="0"/>
                <w:sz w:val="20"/>
              </w:rPr>
              <w:t>6</w:t>
            </w:r>
          </w:p>
        </w:tc>
        <w:tc>
          <w:tcPr>
            <w:tcW w:w="313" w:type="pct"/>
            <w:vAlign w:val="center"/>
          </w:tcPr>
          <w:p w14:paraId="7AE3CCFA" w14:textId="7777777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-2.1</w:t>
            </w:r>
          </w:p>
        </w:tc>
        <w:tc>
          <w:tcPr>
            <w:tcW w:w="376" w:type="pct"/>
            <w:vAlign w:val="center"/>
          </w:tcPr>
          <w:p w14:paraId="103B7EDF" w14:textId="6F8FBF54"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w:t>
            </w:r>
            <w:r w:rsidR="00A75883" w:rsidRPr="00F461E5">
              <w:rPr>
                <w:color w:val="000000"/>
                <w:spacing w:val="0"/>
                <w:sz w:val="20"/>
              </w:rPr>
              <w:t>3.1</w:t>
            </w:r>
          </w:p>
        </w:tc>
        <w:tc>
          <w:tcPr>
            <w:tcW w:w="563" w:type="pct"/>
            <w:vAlign w:val="center"/>
          </w:tcPr>
          <w:p w14:paraId="557EE1CA" w14:textId="78ABEBA1"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-1</w:t>
            </w:r>
            <w:r w:rsidR="00A75883" w:rsidRPr="00F461E5">
              <w:rPr>
                <w:color w:val="000000"/>
                <w:spacing w:val="0"/>
                <w:sz w:val="20"/>
              </w:rPr>
              <w:t>1</w:t>
            </w:r>
            <w:r w:rsidRPr="00F461E5">
              <w:rPr>
                <w:color w:val="000000"/>
                <w:spacing w:val="0"/>
                <w:sz w:val="20"/>
              </w:rPr>
              <w:t>.4</w:t>
            </w:r>
          </w:p>
        </w:tc>
        <w:tc>
          <w:tcPr>
            <w:tcW w:w="560" w:type="pct"/>
            <w:vAlign w:val="center"/>
          </w:tcPr>
          <w:p w14:paraId="7FA8E5BC" w14:textId="767B71E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-4</w:t>
            </w:r>
            <w:r w:rsidR="00A75883" w:rsidRPr="00F461E5">
              <w:rPr>
                <w:color w:val="000000"/>
                <w:spacing w:val="0"/>
                <w:sz w:val="20"/>
              </w:rPr>
              <w:t>3.5</w:t>
            </w:r>
          </w:p>
        </w:tc>
      </w:tr>
      <w:tr w:rsidR="00100EA9" w:rsidRPr="00F8349D" w14:paraId="123ED0A2" w14:textId="77777777" w:rsidTr="00100EA9">
        <w:trPr>
          <w:trHeight w:hRule="exact" w:val="340"/>
          <w:jc w:val="center"/>
        </w:trPr>
        <w:tc>
          <w:tcPr>
            <w:tcW w:w="625" w:type="pct"/>
            <w:shd w:val="clear" w:color="auto" w:fill="auto"/>
            <w:vAlign w:val="center"/>
          </w:tcPr>
          <w:p w14:paraId="5C7512D1" w14:textId="77777777" w:rsidR="00C61A07" w:rsidRPr="00F8349D" w:rsidRDefault="00C61A07" w:rsidP="00100EA9">
            <w:pPr>
              <w:snapToGrid w:val="0"/>
              <w:spacing w:after="0" w:line="240" w:lineRule="exact"/>
              <w:jc w:val="left"/>
              <w:rPr>
                <w:spacing w:val="0"/>
                <w:sz w:val="20"/>
              </w:rPr>
            </w:pPr>
            <w:r w:rsidRPr="00F8349D">
              <w:rPr>
                <w:rFonts w:hint="eastAsia"/>
                <w:spacing w:val="0"/>
                <w:sz w:val="20"/>
              </w:rPr>
              <w:t>分層工廠大廈</w:t>
            </w:r>
          </w:p>
        </w:tc>
        <w:tc>
          <w:tcPr>
            <w:tcW w:w="343" w:type="pct"/>
            <w:vAlign w:val="center"/>
          </w:tcPr>
          <w:p w14:paraId="125FBA57"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-5.9</w:t>
            </w:r>
          </w:p>
        </w:tc>
        <w:tc>
          <w:tcPr>
            <w:tcW w:w="344" w:type="pct"/>
            <w:vAlign w:val="center"/>
          </w:tcPr>
          <w:p w14:paraId="7D7C49FC"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-2.0</w:t>
            </w:r>
          </w:p>
        </w:tc>
        <w:tc>
          <w:tcPr>
            <w:tcW w:w="313" w:type="pct"/>
            <w:vAlign w:val="center"/>
          </w:tcPr>
          <w:p w14:paraId="242F3319"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-6.2</w:t>
            </w:r>
          </w:p>
        </w:tc>
        <w:tc>
          <w:tcPr>
            <w:tcW w:w="375" w:type="pct"/>
            <w:shd w:val="clear" w:color="auto" w:fill="auto"/>
            <w:vAlign w:val="center"/>
          </w:tcPr>
          <w:p w14:paraId="41C804F2"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-1.5</w:t>
            </w:r>
          </w:p>
        </w:tc>
        <w:tc>
          <w:tcPr>
            <w:tcW w:w="562" w:type="pct"/>
            <w:vAlign w:val="center"/>
          </w:tcPr>
          <w:p w14:paraId="3172A0F7" w14:textId="77777777" w:rsidR="00C61A07" w:rsidRPr="00F8349D" w:rsidRDefault="00C61A07" w:rsidP="00A05AA7">
            <w:pPr>
              <w:snapToGrid w:val="0"/>
              <w:spacing w:after="0" w:line="240" w:lineRule="exact"/>
              <w:jc w:val="center"/>
              <w:rPr>
                <w:color w:val="000000"/>
                <w:spacing w:val="0"/>
                <w:sz w:val="20"/>
              </w:rPr>
            </w:pPr>
            <w:r w:rsidRPr="00C33BF2">
              <w:rPr>
                <w:color w:val="000000"/>
                <w:spacing w:val="0"/>
                <w:sz w:val="20"/>
              </w:rPr>
              <w:t>-14.8</w:t>
            </w:r>
          </w:p>
        </w:tc>
        <w:tc>
          <w:tcPr>
            <w:tcW w:w="313" w:type="pct"/>
            <w:vAlign w:val="center"/>
          </w:tcPr>
          <w:p w14:paraId="1595F089"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-2.5</w:t>
            </w:r>
          </w:p>
        </w:tc>
        <w:tc>
          <w:tcPr>
            <w:tcW w:w="313" w:type="pct"/>
            <w:vAlign w:val="center"/>
          </w:tcPr>
          <w:p w14:paraId="34397237"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-4.8</w:t>
            </w:r>
          </w:p>
        </w:tc>
        <w:tc>
          <w:tcPr>
            <w:tcW w:w="313" w:type="pct"/>
            <w:vAlign w:val="center"/>
          </w:tcPr>
          <w:p w14:paraId="1ADF7589" w14:textId="7777777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-5.1</w:t>
            </w:r>
          </w:p>
        </w:tc>
        <w:tc>
          <w:tcPr>
            <w:tcW w:w="376" w:type="pct"/>
            <w:vAlign w:val="center"/>
          </w:tcPr>
          <w:p w14:paraId="09ACBC2D" w14:textId="78CD92D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w:t>
            </w:r>
            <w:r w:rsidR="00A75883" w:rsidRPr="00F461E5">
              <w:rPr>
                <w:color w:val="000000"/>
                <w:spacing w:val="0"/>
                <w:sz w:val="20"/>
              </w:rPr>
              <w:t>4.3</w:t>
            </w:r>
          </w:p>
        </w:tc>
        <w:tc>
          <w:tcPr>
            <w:tcW w:w="563" w:type="pct"/>
            <w:vAlign w:val="center"/>
          </w:tcPr>
          <w:p w14:paraId="42BBAEB0" w14:textId="01873FEA"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-1</w:t>
            </w:r>
            <w:r w:rsidR="00A75883" w:rsidRPr="00F461E5">
              <w:rPr>
                <w:color w:val="000000"/>
                <w:spacing w:val="0"/>
                <w:sz w:val="20"/>
              </w:rPr>
              <w:t>5.6</w:t>
            </w:r>
          </w:p>
        </w:tc>
        <w:tc>
          <w:tcPr>
            <w:tcW w:w="560" w:type="pct"/>
            <w:vAlign w:val="center"/>
          </w:tcPr>
          <w:p w14:paraId="35297373" w14:textId="3CABA696"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-38.</w:t>
            </w:r>
            <w:r w:rsidR="00A75883" w:rsidRPr="00F461E5">
              <w:rPr>
                <w:color w:val="000000"/>
                <w:spacing w:val="0"/>
                <w:sz w:val="20"/>
              </w:rPr>
              <w:t>9</w:t>
            </w:r>
          </w:p>
        </w:tc>
      </w:tr>
      <w:tr w:rsidR="00100EA9" w:rsidRPr="00F8349D" w14:paraId="21119BDA" w14:textId="77777777" w:rsidTr="00100EA9">
        <w:trPr>
          <w:trHeight w:hRule="exact" w:val="340"/>
          <w:jc w:val="center"/>
        </w:trPr>
        <w:tc>
          <w:tcPr>
            <w:tcW w:w="625" w:type="pct"/>
            <w:shd w:val="clear" w:color="auto" w:fill="auto"/>
            <w:vAlign w:val="center"/>
          </w:tcPr>
          <w:p w14:paraId="0ED67FC4" w14:textId="77777777" w:rsidR="00C61A07" w:rsidRPr="00F8349D" w:rsidRDefault="00C61A07" w:rsidP="00100EA9">
            <w:pPr>
              <w:snapToGrid w:val="0"/>
              <w:spacing w:after="0" w:line="240" w:lineRule="exact"/>
              <w:jc w:val="left"/>
              <w:rPr>
                <w:spacing w:val="0"/>
                <w:sz w:val="20"/>
              </w:rPr>
            </w:pPr>
          </w:p>
        </w:tc>
        <w:tc>
          <w:tcPr>
            <w:tcW w:w="343" w:type="pct"/>
            <w:vAlign w:val="center"/>
          </w:tcPr>
          <w:p w14:paraId="55F03C6C" w14:textId="77777777" w:rsidR="00C61A07" w:rsidRPr="00C33BF2" w:rsidRDefault="00C61A07" w:rsidP="00A05AA7">
            <w:pPr>
              <w:snapToGrid w:val="0"/>
              <w:spacing w:after="0" w:line="240" w:lineRule="exact"/>
              <w:jc w:val="center"/>
              <w:rPr>
                <w:color w:val="000000"/>
                <w:spacing w:val="0"/>
                <w:sz w:val="20"/>
              </w:rPr>
            </w:pPr>
          </w:p>
        </w:tc>
        <w:tc>
          <w:tcPr>
            <w:tcW w:w="344" w:type="pct"/>
            <w:vAlign w:val="center"/>
          </w:tcPr>
          <w:p w14:paraId="7C4ADA3D" w14:textId="77777777" w:rsidR="00C61A07" w:rsidRPr="00C33BF2" w:rsidRDefault="00C61A07" w:rsidP="00A05AA7">
            <w:pPr>
              <w:snapToGrid w:val="0"/>
              <w:spacing w:after="0" w:line="240" w:lineRule="exact"/>
              <w:jc w:val="center"/>
              <w:rPr>
                <w:color w:val="000000"/>
                <w:spacing w:val="0"/>
                <w:sz w:val="20"/>
              </w:rPr>
            </w:pPr>
          </w:p>
        </w:tc>
        <w:tc>
          <w:tcPr>
            <w:tcW w:w="313" w:type="pct"/>
            <w:vAlign w:val="center"/>
          </w:tcPr>
          <w:p w14:paraId="5EA362A6" w14:textId="77777777" w:rsidR="00C61A07" w:rsidRPr="00C33BF2" w:rsidRDefault="00C61A07" w:rsidP="00A05AA7">
            <w:pPr>
              <w:snapToGrid w:val="0"/>
              <w:spacing w:after="0" w:line="240" w:lineRule="exact"/>
              <w:jc w:val="center"/>
              <w:rPr>
                <w:color w:val="000000"/>
                <w:spacing w:val="0"/>
                <w:sz w:val="20"/>
              </w:rPr>
            </w:pPr>
          </w:p>
        </w:tc>
        <w:tc>
          <w:tcPr>
            <w:tcW w:w="375" w:type="pct"/>
            <w:shd w:val="clear" w:color="auto" w:fill="auto"/>
            <w:vAlign w:val="center"/>
          </w:tcPr>
          <w:p w14:paraId="3D0C6A53" w14:textId="77777777" w:rsidR="00C61A07" w:rsidRPr="00C33BF2" w:rsidRDefault="00C61A07" w:rsidP="00A05AA7">
            <w:pPr>
              <w:snapToGrid w:val="0"/>
              <w:spacing w:after="0" w:line="240" w:lineRule="exact"/>
              <w:jc w:val="center"/>
              <w:rPr>
                <w:color w:val="000000"/>
                <w:spacing w:val="0"/>
                <w:sz w:val="20"/>
              </w:rPr>
            </w:pPr>
          </w:p>
        </w:tc>
        <w:tc>
          <w:tcPr>
            <w:tcW w:w="562" w:type="pct"/>
            <w:vAlign w:val="center"/>
          </w:tcPr>
          <w:p w14:paraId="2057BAD6" w14:textId="77777777" w:rsidR="00C61A07" w:rsidRPr="00C33BF2" w:rsidRDefault="00C61A07" w:rsidP="00A05AA7">
            <w:pPr>
              <w:snapToGrid w:val="0"/>
              <w:spacing w:after="0" w:line="240" w:lineRule="exact"/>
              <w:jc w:val="center"/>
              <w:rPr>
                <w:color w:val="000000"/>
                <w:spacing w:val="0"/>
                <w:sz w:val="20"/>
              </w:rPr>
            </w:pPr>
          </w:p>
        </w:tc>
        <w:tc>
          <w:tcPr>
            <w:tcW w:w="313" w:type="pct"/>
            <w:vAlign w:val="center"/>
          </w:tcPr>
          <w:p w14:paraId="60A75E8F" w14:textId="77777777" w:rsidR="00C61A07" w:rsidRPr="00C33BF2" w:rsidRDefault="00C61A07" w:rsidP="00A05AA7">
            <w:pPr>
              <w:snapToGrid w:val="0"/>
              <w:spacing w:after="0" w:line="240" w:lineRule="exact"/>
              <w:jc w:val="center"/>
              <w:rPr>
                <w:color w:val="000000"/>
                <w:spacing w:val="0"/>
                <w:sz w:val="20"/>
              </w:rPr>
            </w:pPr>
          </w:p>
        </w:tc>
        <w:tc>
          <w:tcPr>
            <w:tcW w:w="313" w:type="pct"/>
            <w:vAlign w:val="center"/>
          </w:tcPr>
          <w:p w14:paraId="0FE38458" w14:textId="77777777" w:rsidR="00C61A07" w:rsidRPr="00463FE1" w:rsidRDefault="00C61A07" w:rsidP="00A05AA7">
            <w:pPr>
              <w:snapToGrid w:val="0"/>
              <w:spacing w:after="0" w:line="240" w:lineRule="exact"/>
              <w:jc w:val="center"/>
              <w:rPr>
                <w:color w:val="000000"/>
                <w:spacing w:val="0"/>
                <w:sz w:val="20"/>
              </w:rPr>
            </w:pPr>
          </w:p>
        </w:tc>
        <w:tc>
          <w:tcPr>
            <w:tcW w:w="313" w:type="pct"/>
            <w:vAlign w:val="center"/>
          </w:tcPr>
          <w:p w14:paraId="2658E921" w14:textId="77777777" w:rsidR="00C61A07" w:rsidRPr="00A75883" w:rsidRDefault="00C61A07" w:rsidP="00A05AA7">
            <w:pPr>
              <w:snapToGrid w:val="0"/>
              <w:spacing w:after="0" w:line="240" w:lineRule="exact"/>
              <w:jc w:val="center"/>
              <w:rPr>
                <w:color w:val="000000"/>
                <w:spacing w:val="0"/>
                <w:sz w:val="20"/>
              </w:rPr>
            </w:pPr>
          </w:p>
        </w:tc>
        <w:tc>
          <w:tcPr>
            <w:tcW w:w="376" w:type="pct"/>
            <w:vAlign w:val="center"/>
          </w:tcPr>
          <w:p w14:paraId="3BF46391" w14:textId="77777777" w:rsidR="00C61A07" w:rsidRPr="00A75883" w:rsidRDefault="00C61A07" w:rsidP="00A05AA7">
            <w:pPr>
              <w:snapToGrid w:val="0"/>
              <w:spacing w:after="0" w:line="240" w:lineRule="exact"/>
              <w:jc w:val="center"/>
              <w:rPr>
                <w:color w:val="000000"/>
                <w:spacing w:val="0"/>
                <w:sz w:val="20"/>
              </w:rPr>
            </w:pPr>
          </w:p>
        </w:tc>
        <w:tc>
          <w:tcPr>
            <w:tcW w:w="563" w:type="pct"/>
            <w:vAlign w:val="center"/>
          </w:tcPr>
          <w:p w14:paraId="299C7D94" w14:textId="77777777" w:rsidR="00C61A07" w:rsidRPr="00A75883" w:rsidRDefault="00C61A07" w:rsidP="00A05AA7">
            <w:pPr>
              <w:snapToGrid w:val="0"/>
              <w:spacing w:after="0" w:line="240" w:lineRule="exact"/>
              <w:jc w:val="center"/>
              <w:rPr>
                <w:color w:val="000000"/>
                <w:spacing w:val="0"/>
                <w:sz w:val="20"/>
              </w:rPr>
            </w:pPr>
          </w:p>
        </w:tc>
        <w:tc>
          <w:tcPr>
            <w:tcW w:w="560" w:type="pct"/>
            <w:vAlign w:val="center"/>
          </w:tcPr>
          <w:p w14:paraId="738A70AD" w14:textId="77777777" w:rsidR="00C61A07" w:rsidRPr="00A75883" w:rsidRDefault="00C61A07" w:rsidP="00A05AA7">
            <w:pPr>
              <w:snapToGrid w:val="0"/>
              <w:spacing w:after="0" w:line="240" w:lineRule="exact"/>
              <w:jc w:val="center"/>
              <w:rPr>
                <w:color w:val="000000"/>
                <w:spacing w:val="0"/>
                <w:sz w:val="20"/>
              </w:rPr>
            </w:pPr>
          </w:p>
        </w:tc>
      </w:tr>
      <w:tr w:rsidR="00100EA9" w:rsidRPr="00F8349D" w14:paraId="4F8EE990" w14:textId="77777777" w:rsidTr="00100EA9">
        <w:trPr>
          <w:trHeight w:hRule="exact" w:val="340"/>
          <w:jc w:val="center"/>
        </w:trPr>
        <w:tc>
          <w:tcPr>
            <w:tcW w:w="625" w:type="pct"/>
            <w:shd w:val="clear" w:color="auto" w:fill="auto"/>
            <w:vAlign w:val="center"/>
          </w:tcPr>
          <w:p w14:paraId="3B94CF8A" w14:textId="77777777" w:rsidR="00C61A07" w:rsidRPr="00F8349D" w:rsidRDefault="00C61A07" w:rsidP="00100EA9">
            <w:pPr>
              <w:snapToGrid w:val="0"/>
              <w:spacing w:after="0" w:line="240" w:lineRule="exact"/>
              <w:jc w:val="left"/>
              <w:rPr>
                <w:spacing w:val="0"/>
                <w:sz w:val="20"/>
                <w:u w:val="single"/>
              </w:rPr>
            </w:pPr>
            <w:r w:rsidRPr="00F8349D">
              <w:rPr>
                <w:rFonts w:hint="eastAsia"/>
                <w:spacing w:val="0"/>
                <w:sz w:val="20"/>
                <w:u w:val="single"/>
              </w:rPr>
              <w:t>租金</w:t>
            </w:r>
          </w:p>
        </w:tc>
        <w:tc>
          <w:tcPr>
            <w:tcW w:w="343" w:type="pct"/>
            <w:shd w:val="clear" w:color="auto" w:fill="auto"/>
            <w:vAlign w:val="center"/>
          </w:tcPr>
          <w:p w14:paraId="56EAB6B3" w14:textId="77777777" w:rsidR="00C61A07" w:rsidRPr="00C33BF2" w:rsidRDefault="00C61A07" w:rsidP="00A05AA7">
            <w:pPr>
              <w:snapToGrid w:val="0"/>
              <w:spacing w:after="0" w:line="240" w:lineRule="exact"/>
              <w:jc w:val="center"/>
              <w:rPr>
                <w:color w:val="000000"/>
                <w:spacing w:val="0"/>
                <w:sz w:val="20"/>
              </w:rPr>
            </w:pPr>
          </w:p>
        </w:tc>
        <w:tc>
          <w:tcPr>
            <w:tcW w:w="344" w:type="pct"/>
            <w:shd w:val="clear" w:color="auto" w:fill="auto"/>
            <w:vAlign w:val="center"/>
          </w:tcPr>
          <w:p w14:paraId="056FDB81" w14:textId="77777777" w:rsidR="00C61A07" w:rsidRPr="00C33BF2" w:rsidRDefault="00C61A07" w:rsidP="00A05AA7">
            <w:pPr>
              <w:snapToGrid w:val="0"/>
              <w:spacing w:after="0" w:line="240" w:lineRule="exact"/>
              <w:jc w:val="center"/>
              <w:rPr>
                <w:color w:val="000000"/>
                <w:spacing w:val="0"/>
                <w:sz w:val="20"/>
              </w:rPr>
            </w:pPr>
          </w:p>
        </w:tc>
        <w:tc>
          <w:tcPr>
            <w:tcW w:w="313" w:type="pct"/>
            <w:shd w:val="clear" w:color="auto" w:fill="auto"/>
            <w:vAlign w:val="center"/>
          </w:tcPr>
          <w:p w14:paraId="2F449B9C" w14:textId="77777777" w:rsidR="00C61A07" w:rsidRPr="00C33BF2" w:rsidRDefault="00C61A07" w:rsidP="00A05AA7">
            <w:pPr>
              <w:snapToGrid w:val="0"/>
              <w:spacing w:after="0" w:line="240" w:lineRule="exact"/>
              <w:jc w:val="center"/>
              <w:rPr>
                <w:color w:val="000000"/>
                <w:spacing w:val="0"/>
                <w:sz w:val="20"/>
              </w:rPr>
            </w:pPr>
          </w:p>
        </w:tc>
        <w:tc>
          <w:tcPr>
            <w:tcW w:w="375" w:type="pct"/>
            <w:shd w:val="clear" w:color="auto" w:fill="auto"/>
            <w:vAlign w:val="center"/>
          </w:tcPr>
          <w:p w14:paraId="76128EE7" w14:textId="77777777" w:rsidR="00C61A07" w:rsidRPr="00C33BF2" w:rsidRDefault="00C61A07" w:rsidP="00A05AA7">
            <w:pPr>
              <w:snapToGrid w:val="0"/>
              <w:spacing w:after="0" w:line="240" w:lineRule="exact"/>
              <w:jc w:val="center"/>
              <w:rPr>
                <w:color w:val="000000"/>
                <w:spacing w:val="0"/>
                <w:sz w:val="20"/>
              </w:rPr>
            </w:pPr>
          </w:p>
        </w:tc>
        <w:tc>
          <w:tcPr>
            <w:tcW w:w="562" w:type="pct"/>
            <w:vAlign w:val="center"/>
          </w:tcPr>
          <w:p w14:paraId="41012EF3" w14:textId="77777777" w:rsidR="00C61A07" w:rsidRPr="00C33BF2" w:rsidRDefault="00C61A07" w:rsidP="00A05AA7">
            <w:pPr>
              <w:snapToGrid w:val="0"/>
              <w:spacing w:after="0" w:line="240" w:lineRule="exact"/>
              <w:jc w:val="center"/>
              <w:rPr>
                <w:color w:val="000000"/>
                <w:spacing w:val="0"/>
                <w:sz w:val="20"/>
              </w:rPr>
            </w:pPr>
          </w:p>
        </w:tc>
        <w:tc>
          <w:tcPr>
            <w:tcW w:w="313" w:type="pct"/>
            <w:shd w:val="clear" w:color="auto" w:fill="auto"/>
            <w:vAlign w:val="center"/>
          </w:tcPr>
          <w:p w14:paraId="65730401" w14:textId="77777777" w:rsidR="00C61A07" w:rsidRPr="00C33BF2" w:rsidRDefault="00C61A07" w:rsidP="00A05AA7">
            <w:pPr>
              <w:snapToGrid w:val="0"/>
              <w:spacing w:after="0" w:line="240" w:lineRule="exact"/>
              <w:jc w:val="center"/>
              <w:rPr>
                <w:color w:val="000000"/>
                <w:spacing w:val="0"/>
                <w:sz w:val="20"/>
              </w:rPr>
            </w:pPr>
          </w:p>
        </w:tc>
        <w:tc>
          <w:tcPr>
            <w:tcW w:w="313" w:type="pct"/>
            <w:shd w:val="clear" w:color="auto" w:fill="auto"/>
            <w:vAlign w:val="center"/>
          </w:tcPr>
          <w:p w14:paraId="086D9181" w14:textId="77777777" w:rsidR="00C61A07" w:rsidRPr="00463FE1" w:rsidRDefault="00C61A07" w:rsidP="00A05AA7">
            <w:pPr>
              <w:snapToGrid w:val="0"/>
              <w:spacing w:after="0" w:line="240" w:lineRule="exact"/>
              <w:jc w:val="center"/>
              <w:rPr>
                <w:color w:val="000000"/>
                <w:spacing w:val="0"/>
                <w:sz w:val="20"/>
              </w:rPr>
            </w:pPr>
          </w:p>
        </w:tc>
        <w:tc>
          <w:tcPr>
            <w:tcW w:w="313" w:type="pct"/>
            <w:vAlign w:val="center"/>
          </w:tcPr>
          <w:p w14:paraId="6E73ADFE" w14:textId="77777777" w:rsidR="00C61A07" w:rsidRPr="00A75883" w:rsidRDefault="00C61A07" w:rsidP="00A05AA7">
            <w:pPr>
              <w:snapToGrid w:val="0"/>
              <w:spacing w:after="0" w:line="240" w:lineRule="exact"/>
              <w:jc w:val="center"/>
              <w:rPr>
                <w:color w:val="000000"/>
                <w:spacing w:val="0"/>
                <w:sz w:val="20"/>
              </w:rPr>
            </w:pPr>
          </w:p>
        </w:tc>
        <w:tc>
          <w:tcPr>
            <w:tcW w:w="376" w:type="pct"/>
            <w:vAlign w:val="center"/>
          </w:tcPr>
          <w:p w14:paraId="66E6E8F3" w14:textId="77777777" w:rsidR="00C61A07" w:rsidRPr="00A75883" w:rsidRDefault="00C61A07" w:rsidP="00A05AA7">
            <w:pPr>
              <w:snapToGrid w:val="0"/>
              <w:spacing w:after="0" w:line="240" w:lineRule="exact"/>
              <w:jc w:val="center"/>
              <w:rPr>
                <w:color w:val="000000"/>
                <w:spacing w:val="0"/>
                <w:sz w:val="20"/>
              </w:rPr>
            </w:pPr>
          </w:p>
        </w:tc>
        <w:tc>
          <w:tcPr>
            <w:tcW w:w="563" w:type="pct"/>
            <w:vAlign w:val="center"/>
          </w:tcPr>
          <w:p w14:paraId="43839FE6" w14:textId="77777777" w:rsidR="00C61A07" w:rsidRPr="00A75883" w:rsidRDefault="00C61A07" w:rsidP="00A05AA7">
            <w:pPr>
              <w:snapToGrid w:val="0"/>
              <w:spacing w:after="0" w:line="240" w:lineRule="exact"/>
              <w:jc w:val="center"/>
              <w:rPr>
                <w:color w:val="000000"/>
                <w:spacing w:val="0"/>
                <w:sz w:val="20"/>
              </w:rPr>
            </w:pPr>
          </w:p>
        </w:tc>
        <w:tc>
          <w:tcPr>
            <w:tcW w:w="560" w:type="pct"/>
            <w:shd w:val="clear" w:color="auto" w:fill="auto"/>
            <w:vAlign w:val="center"/>
          </w:tcPr>
          <w:p w14:paraId="2B9A0A6E" w14:textId="77777777" w:rsidR="00C61A07" w:rsidRPr="00A75883" w:rsidRDefault="00C61A07" w:rsidP="00A05AA7">
            <w:pPr>
              <w:snapToGrid w:val="0"/>
              <w:spacing w:after="0" w:line="240" w:lineRule="exact"/>
              <w:jc w:val="center"/>
              <w:rPr>
                <w:color w:val="000000"/>
                <w:spacing w:val="0"/>
                <w:sz w:val="20"/>
              </w:rPr>
            </w:pPr>
          </w:p>
        </w:tc>
      </w:tr>
      <w:tr w:rsidR="00100EA9" w:rsidRPr="00F8349D" w14:paraId="203EDB8E" w14:textId="77777777" w:rsidTr="00100EA9">
        <w:trPr>
          <w:trHeight w:hRule="exact" w:val="340"/>
          <w:jc w:val="center"/>
        </w:trPr>
        <w:tc>
          <w:tcPr>
            <w:tcW w:w="625" w:type="pct"/>
            <w:shd w:val="clear" w:color="auto" w:fill="auto"/>
            <w:vAlign w:val="center"/>
          </w:tcPr>
          <w:p w14:paraId="38A31DB8" w14:textId="77777777" w:rsidR="00C61A07" w:rsidRPr="00F8349D" w:rsidRDefault="00C61A07" w:rsidP="00100EA9">
            <w:pPr>
              <w:snapToGrid w:val="0"/>
              <w:spacing w:after="0" w:line="240" w:lineRule="exact"/>
              <w:jc w:val="left"/>
              <w:rPr>
                <w:spacing w:val="0"/>
                <w:sz w:val="20"/>
              </w:rPr>
            </w:pPr>
            <w:r w:rsidRPr="00F8349D">
              <w:rPr>
                <w:rFonts w:hint="eastAsia"/>
                <w:spacing w:val="0"/>
                <w:sz w:val="20"/>
              </w:rPr>
              <w:t>寫字樓</w:t>
            </w:r>
          </w:p>
        </w:tc>
        <w:tc>
          <w:tcPr>
            <w:tcW w:w="343" w:type="pct"/>
            <w:vAlign w:val="center"/>
          </w:tcPr>
          <w:p w14:paraId="64B7DE9A"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-1.4</w:t>
            </w:r>
          </w:p>
        </w:tc>
        <w:tc>
          <w:tcPr>
            <w:tcW w:w="344" w:type="pct"/>
            <w:vAlign w:val="center"/>
          </w:tcPr>
          <w:p w14:paraId="7CE3B413"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-1.9</w:t>
            </w:r>
          </w:p>
        </w:tc>
        <w:tc>
          <w:tcPr>
            <w:tcW w:w="313" w:type="pct"/>
            <w:vAlign w:val="center"/>
          </w:tcPr>
          <w:p w14:paraId="46803FF4"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-1.3</w:t>
            </w:r>
          </w:p>
        </w:tc>
        <w:tc>
          <w:tcPr>
            <w:tcW w:w="375" w:type="pct"/>
            <w:shd w:val="clear" w:color="auto" w:fill="auto"/>
            <w:vAlign w:val="center"/>
          </w:tcPr>
          <w:p w14:paraId="412241A4"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-0.6</w:t>
            </w:r>
          </w:p>
        </w:tc>
        <w:tc>
          <w:tcPr>
            <w:tcW w:w="562" w:type="pct"/>
            <w:vAlign w:val="center"/>
          </w:tcPr>
          <w:p w14:paraId="5A3D0DCA" w14:textId="77777777" w:rsidR="00C61A07" w:rsidRPr="00F8349D" w:rsidRDefault="00C61A07" w:rsidP="00A05AA7">
            <w:pPr>
              <w:snapToGrid w:val="0"/>
              <w:spacing w:after="0" w:line="240" w:lineRule="exact"/>
              <w:jc w:val="center"/>
              <w:rPr>
                <w:color w:val="000000"/>
                <w:spacing w:val="0"/>
                <w:sz w:val="20"/>
              </w:rPr>
            </w:pPr>
            <w:r w:rsidRPr="00C33BF2">
              <w:rPr>
                <w:color w:val="000000"/>
                <w:spacing w:val="0"/>
                <w:sz w:val="20"/>
              </w:rPr>
              <w:t>-5.1</w:t>
            </w:r>
          </w:p>
        </w:tc>
        <w:tc>
          <w:tcPr>
            <w:tcW w:w="313" w:type="pct"/>
            <w:vAlign w:val="center"/>
          </w:tcPr>
          <w:p w14:paraId="7346D6B8"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-1.0</w:t>
            </w:r>
          </w:p>
        </w:tc>
        <w:tc>
          <w:tcPr>
            <w:tcW w:w="313" w:type="pct"/>
            <w:vAlign w:val="center"/>
          </w:tcPr>
          <w:p w14:paraId="7FA856F6"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-1.2</w:t>
            </w:r>
          </w:p>
        </w:tc>
        <w:tc>
          <w:tcPr>
            <w:tcW w:w="313" w:type="pct"/>
            <w:vAlign w:val="center"/>
          </w:tcPr>
          <w:p w14:paraId="781D20F6" w14:textId="20229346"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-0.</w:t>
            </w:r>
            <w:r w:rsidR="00A75883" w:rsidRPr="00F461E5">
              <w:rPr>
                <w:color w:val="000000"/>
                <w:spacing w:val="0"/>
                <w:sz w:val="20"/>
              </w:rPr>
              <w:t>5</w:t>
            </w:r>
          </w:p>
        </w:tc>
        <w:tc>
          <w:tcPr>
            <w:tcW w:w="376" w:type="pct"/>
            <w:vAlign w:val="center"/>
          </w:tcPr>
          <w:p w14:paraId="1086787A" w14:textId="6978AE02"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-0.</w:t>
            </w:r>
            <w:r w:rsidR="00A75883" w:rsidRPr="00F461E5">
              <w:rPr>
                <w:color w:val="000000"/>
                <w:spacing w:val="0"/>
                <w:sz w:val="20"/>
              </w:rPr>
              <w:t>6</w:t>
            </w:r>
          </w:p>
        </w:tc>
        <w:tc>
          <w:tcPr>
            <w:tcW w:w="563" w:type="pct"/>
            <w:vAlign w:val="center"/>
          </w:tcPr>
          <w:p w14:paraId="11C8A495" w14:textId="55B86ACD"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-3.</w:t>
            </w:r>
            <w:r w:rsidR="00A75883" w:rsidRPr="00F461E5">
              <w:rPr>
                <w:color w:val="000000"/>
                <w:spacing w:val="0"/>
                <w:sz w:val="20"/>
              </w:rPr>
              <w:t>3</w:t>
            </w:r>
          </w:p>
        </w:tc>
        <w:tc>
          <w:tcPr>
            <w:tcW w:w="560" w:type="pct"/>
            <w:vAlign w:val="center"/>
          </w:tcPr>
          <w:p w14:paraId="595EADD0" w14:textId="1EE61FC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-21.</w:t>
            </w:r>
            <w:r w:rsidR="00A75883" w:rsidRPr="00F461E5">
              <w:rPr>
                <w:color w:val="000000"/>
                <w:spacing w:val="0"/>
                <w:sz w:val="20"/>
              </w:rPr>
              <w:t>2</w:t>
            </w:r>
          </w:p>
        </w:tc>
      </w:tr>
      <w:tr w:rsidR="00100EA9" w:rsidRPr="00F8349D" w14:paraId="58DC9162" w14:textId="77777777" w:rsidTr="00100EA9">
        <w:trPr>
          <w:trHeight w:hRule="exact" w:val="340"/>
          <w:jc w:val="center"/>
        </w:trPr>
        <w:tc>
          <w:tcPr>
            <w:tcW w:w="625" w:type="pct"/>
            <w:shd w:val="clear" w:color="auto" w:fill="auto"/>
            <w:vAlign w:val="center"/>
          </w:tcPr>
          <w:p w14:paraId="2679AC02" w14:textId="77777777" w:rsidR="00C61A07" w:rsidRPr="00703EA2" w:rsidRDefault="00C61A07" w:rsidP="00100EA9">
            <w:pPr>
              <w:snapToGrid w:val="0"/>
              <w:spacing w:after="0" w:line="240" w:lineRule="exact"/>
              <w:ind w:left="-108" w:firstLine="279"/>
              <w:jc w:val="left"/>
              <w:rPr>
                <w:i/>
                <w:iCs/>
                <w:spacing w:val="0"/>
                <w:sz w:val="20"/>
              </w:rPr>
            </w:pPr>
            <w:r w:rsidRPr="00703EA2">
              <w:rPr>
                <w:rFonts w:hint="eastAsia"/>
                <w:i/>
                <w:iCs/>
                <w:spacing w:val="0"/>
                <w:sz w:val="20"/>
              </w:rPr>
              <w:t>甲級</w:t>
            </w:r>
          </w:p>
        </w:tc>
        <w:tc>
          <w:tcPr>
            <w:tcW w:w="343" w:type="pct"/>
            <w:vAlign w:val="center"/>
          </w:tcPr>
          <w:p w14:paraId="24C87EE7"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-1.1</w:t>
            </w:r>
          </w:p>
        </w:tc>
        <w:tc>
          <w:tcPr>
            <w:tcW w:w="344" w:type="pct"/>
            <w:vAlign w:val="center"/>
          </w:tcPr>
          <w:p w14:paraId="3AB923E8"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-2.4</w:t>
            </w:r>
          </w:p>
        </w:tc>
        <w:tc>
          <w:tcPr>
            <w:tcW w:w="313" w:type="pct"/>
            <w:vAlign w:val="center"/>
          </w:tcPr>
          <w:p w14:paraId="6BA359C3"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-1.5</w:t>
            </w:r>
          </w:p>
        </w:tc>
        <w:tc>
          <w:tcPr>
            <w:tcW w:w="375" w:type="pct"/>
            <w:shd w:val="clear" w:color="auto" w:fill="auto"/>
            <w:vAlign w:val="center"/>
          </w:tcPr>
          <w:p w14:paraId="74B78FEA"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-0.2</w:t>
            </w:r>
          </w:p>
        </w:tc>
        <w:tc>
          <w:tcPr>
            <w:tcW w:w="562" w:type="pct"/>
            <w:vAlign w:val="center"/>
          </w:tcPr>
          <w:p w14:paraId="4118EA6F"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-5.0</w:t>
            </w:r>
          </w:p>
        </w:tc>
        <w:tc>
          <w:tcPr>
            <w:tcW w:w="313" w:type="pct"/>
            <w:vAlign w:val="center"/>
          </w:tcPr>
          <w:p w14:paraId="73E689D9"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-1.3</w:t>
            </w:r>
          </w:p>
        </w:tc>
        <w:tc>
          <w:tcPr>
            <w:tcW w:w="313" w:type="pct"/>
            <w:vAlign w:val="center"/>
          </w:tcPr>
          <w:p w14:paraId="6E434EC1" w14:textId="77777777" w:rsidR="00C61A07" w:rsidRPr="00703EA2" w:rsidRDefault="00C61A07" w:rsidP="00A05AA7">
            <w:pPr>
              <w:snapToGrid w:val="0"/>
              <w:spacing w:after="0" w:line="240" w:lineRule="exact"/>
              <w:jc w:val="center"/>
              <w:rPr>
                <w:i/>
                <w:iCs/>
                <w:color w:val="000000"/>
                <w:spacing w:val="0"/>
                <w:sz w:val="20"/>
              </w:rPr>
            </w:pPr>
            <w:r w:rsidRPr="00703EA2">
              <w:rPr>
                <w:i/>
                <w:iCs/>
                <w:color w:val="000000"/>
                <w:spacing w:val="0"/>
                <w:sz w:val="20"/>
              </w:rPr>
              <w:t>-1.</w:t>
            </w:r>
            <w:r>
              <w:rPr>
                <w:rFonts w:hint="eastAsia"/>
                <w:i/>
                <w:iCs/>
                <w:color w:val="000000"/>
                <w:spacing w:val="0"/>
                <w:sz w:val="20"/>
              </w:rPr>
              <w:t>8</w:t>
            </w:r>
          </w:p>
        </w:tc>
        <w:tc>
          <w:tcPr>
            <w:tcW w:w="313" w:type="pct"/>
            <w:vAlign w:val="center"/>
          </w:tcPr>
          <w:p w14:paraId="273124F2" w14:textId="7D5DDEF2"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w:t>
            </w:r>
            <w:r w:rsidR="00A75883" w:rsidRPr="00F461E5">
              <w:rPr>
                <w:i/>
                <w:iCs/>
                <w:color w:val="000000"/>
                <w:spacing w:val="0"/>
                <w:sz w:val="20"/>
              </w:rPr>
              <w:t>0.7</w:t>
            </w:r>
          </w:p>
        </w:tc>
        <w:tc>
          <w:tcPr>
            <w:tcW w:w="376" w:type="pct"/>
            <w:vAlign w:val="center"/>
          </w:tcPr>
          <w:p w14:paraId="236321DF" w14:textId="153ED8F6"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-0.</w:t>
            </w:r>
            <w:r w:rsidR="00A75883" w:rsidRPr="00F461E5">
              <w:rPr>
                <w:i/>
                <w:iCs/>
                <w:color w:val="000000"/>
                <w:spacing w:val="0"/>
                <w:sz w:val="20"/>
              </w:rPr>
              <w:t>8</w:t>
            </w:r>
          </w:p>
        </w:tc>
        <w:tc>
          <w:tcPr>
            <w:tcW w:w="563" w:type="pct"/>
            <w:vAlign w:val="center"/>
          </w:tcPr>
          <w:p w14:paraId="2D172634" w14:textId="77777777"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-4.5</w:t>
            </w:r>
          </w:p>
        </w:tc>
        <w:tc>
          <w:tcPr>
            <w:tcW w:w="560" w:type="pct"/>
            <w:vAlign w:val="center"/>
          </w:tcPr>
          <w:p w14:paraId="6C216996" w14:textId="77777777" w:rsidR="00C61A07" w:rsidRPr="00F461E5" w:rsidRDefault="00C61A07" w:rsidP="00A05AA7">
            <w:pPr>
              <w:snapToGrid w:val="0"/>
              <w:spacing w:after="0" w:line="240" w:lineRule="exact"/>
              <w:jc w:val="center"/>
              <w:rPr>
                <w:i/>
                <w:iCs/>
                <w:color w:val="000000"/>
                <w:spacing w:val="0"/>
                <w:sz w:val="20"/>
              </w:rPr>
            </w:pPr>
            <w:r w:rsidRPr="00F461E5">
              <w:rPr>
                <w:i/>
                <w:iCs/>
                <w:color w:val="000000"/>
                <w:spacing w:val="0"/>
                <w:sz w:val="20"/>
              </w:rPr>
              <w:t>-24.8</w:t>
            </w:r>
          </w:p>
        </w:tc>
      </w:tr>
      <w:tr w:rsidR="00100EA9" w:rsidRPr="00F8349D" w14:paraId="1642D67F" w14:textId="77777777" w:rsidTr="00100EA9">
        <w:trPr>
          <w:trHeight w:hRule="exact" w:val="340"/>
          <w:jc w:val="center"/>
        </w:trPr>
        <w:tc>
          <w:tcPr>
            <w:tcW w:w="625" w:type="pct"/>
            <w:shd w:val="clear" w:color="auto" w:fill="auto"/>
            <w:vAlign w:val="center"/>
          </w:tcPr>
          <w:p w14:paraId="20C23A0A" w14:textId="77777777" w:rsidR="00C61A07" w:rsidRPr="00F8349D" w:rsidRDefault="00C61A07" w:rsidP="00100EA9">
            <w:pPr>
              <w:snapToGrid w:val="0"/>
              <w:spacing w:after="0" w:line="240" w:lineRule="exact"/>
              <w:jc w:val="left"/>
              <w:rPr>
                <w:spacing w:val="0"/>
                <w:sz w:val="20"/>
              </w:rPr>
            </w:pPr>
            <w:r w:rsidRPr="00F8349D">
              <w:rPr>
                <w:rFonts w:hint="eastAsia"/>
                <w:spacing w:val="0"/>
                <w:sz w:val="20"/>
              </w:rPr>
              <w:t>零售舖位</w:t>
            </w:r>
          </w:p>
        </w:tc>
        <w:tc>
          <w:tcPr>
            <w:tcW w:w="343" w:type="pct"/>
            <w:vAlign w:val="center"/>
          </w:tcPr>
          <w:p w14:paraId="56395884"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-3.4</w:t>
            </w:r>
          </w:p>
        </w:tc>
        <w:tc>
          <w:tcPr>
            <w:tcW w:w="344" w:type="pct"/>
            <w:vAlign w:val="center"/>
          </w:tcPr>
          <w:p w14:paraId="71059358"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-0.5</w:t>
            </w:r>
          </w:p>
        </w:tc>
        <w:tc>
          <w:tcPr>
            <w:tcW w:w="313" w:type="pct"/>
            <w:vAlign w:val="center"/>
          </w:tcPr>
          <w:p w14:paraId="7DF29D89"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-1.0</w:t>
            </w:r>
          </w:p>
        </w:tc>
        <w:tc>
          <w:tcPr>
            <w:tcW w:w="375" w:type="pct"/>
            <w:shd w:val="clear" w:color="auto" w:fill="auto"/>
            <w:vAlign w:val="center"/>
          </w:tcPr>
          <w:p w14:paraId="5F9299A9"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-2.2</w:t>
            </w:r>
          </w:p>
        </w:tc>
        <w:tc>
          <w:tcPr>
            <w:tcW w:w="562" w:type="pct"/>
            <w:vAlign w:val="center"/>
          </w:tcPr>
          <w:p w14:paraId="161DE334" w14:textId="77777777" w:rsidR="00C61A07" w:rsidRPr="00F8349D" w:rsidRDefault="00C61A07" w:rsidP="00A05AA7">
            <w:pPr>
              <w:snapToGrid w:val="0"/>
              <w:spacing w:after="0" w:line="240" w:lineRule="exact"/>
              <w:jc w:val="center"/>
              <w:rPr>
                <w:color w:val="000000"/>
                <w:spacing w:val="0"/>
                <w:sz w:val="20"/>
              </w:rPr>
            </w:pPr>
            <w:r w:rsidRPr="00C33BF2">
              <w:rPr>
                <w:color w:val="000000"/>
                <w:spacing w:val="0"/>
                <w:sz w:val="20"/>
              </w:rPr>
              <w:t>-7.0</w:t>
            </w:r>
          </w:p>
        </w:tc>
        <w:tc>
          <w:tcPr>
            <w:tcW w:w="313" w:type="pct"/>
            <w:vAlign w:val="center"/>
          </w:tcPr>
          <w:p w14:paraId="13A21092"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-2.1</w:t>
            </w:r>
          </w:p>
        </w:tc>
        <w:tc>
          <w:tcPr>
            <w:tcW w:w="313" w:type="pct"/>
            <w:vAlign w:val="center"/>
          </w:tcPr>
          <w:p w14:paraId="4B6259E0"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w:t>
            </w:r>
          </w:p>
        </w:tc>
        <w:tc>
          <w:tcPr>
            <w:tcW w:w="313" w:type="pct"/>
            <w:vAlign w:val="center"/>
          </w:tcPr>
          <w:p w14:paraId="171EBFFE" w14:textId="27161056"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-1.</w:t>
            </w:r>
            <w:r w:rsidR="00A75883" w:rsidRPr="00F461E5">
              <w:rPr>
                <w:color w:val="000000"/>
                <w:spacing w:val="0"/>
                <w:sz w:val="20"/>
              </w:rPr>
              <w:t>6</w:t>
            </w:r>
          </w:p>
        </w:tc>
        <w:tc>
          <w:tcPr>
            <w:tcW w:w="376" w:type="pct"/>
            <w:vAlign w:val="center"/>
          </w:tcPr>
          <w:p w14:paraId="11B8300B" w14:textId="147D8B36"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-1.</w:t>
            </w:r>
            <w:r w:rsidR="00A75883" w:rsidRPr="00F461E5">
              <w:rPr>
                <w:color w:val="000000"/>
                <w:spacing w:val="0"/>
                <w:sz w:val="20"/>
              </w:rPr>
              <w:t>0</w:t>
            </w:r>
          </w:p>
        </w:tc>
        <w:tc>
          <w:tcPr>
            <w:tcW w:w="563" w:type="pct"/>
            <w:vAlign w:val="center"/>
          </w:tcPr>
          <w:p w14:paraId="6217D562" w14:textId="2F525389"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-4.</w:t>
            </w:r>
            <w:r w:rsidR="00A75883" w:rsidRPr="00F461E5">
              <w:rPr>
                <w:color w:val="000000"/>
                <w:spacing w:val="0"/>
                <w:sz w:val="20"/>
              </w:rPr>
              <w:t>7</w:t>
            </w:r>
          </w:p>
        </w:tc>
        <w:tc>
          <w:tcPr>
            <w:tcW w:w="560" w:type="pct"/>
            <w:vAlign w:val="center"/>
          </w:tcPr>
          <w:p w14:paraId="47620411" w14:textId="77777777"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-20.1</w:t>
            </w:r>
          </w:p>
        </w:tc>
      </w:tr>
      <w:tr w:rsidR="00100EA9" w:rsidRPr="00F8349D" w14:paraId="5D20EFB7" w14:textId="77777777" w:rsidTr="00100EA9">
        <w:trPr>
          <w:trHeight w:hRule="exact" w:val="340"/>
          <w:jc w:val="center"/>
        </w:trPr>
        <w:tc>
          <w:tcPr>
            <w:tcW w:w="625" w:type="pct"/>
            <w:shd w:val="clear" w:color="auto" w:fill="auto"/>
            <w:vAlign w:val="center"/>
          </w:tcPr>
          <w:p w14:paraId="1D2B8335" w14:textId="77777777" w:rsidR="00C61A07" w:rsidRPr="00F8349D" w:rsidRDefault="00C61A07" w:rsidP="00100EA9">
            <w:pPr>
              <w:snapToGrid w:val="0"/>
              <w:spacing w:after="0" w:line="240" w:lineRule="exact"/>
              <w:jc w:val="left"/>
              <w:rPr>
                <w:spacing w:val="0"/>
                <w:sz w:val="20"/>
              </w:rPr>
            </w:pPr>
            <w:r w:rsidRPr="00F8349D">
              <w:rPr>
                <w:rFonts w:hint="eastAsia"/>
                <w:spacing w:val="0"/>
                <w:sz w:val="20"/>
              </w:rPr>
              <w:t>分層工廠大廈</w:t>
            </w:r>
          </w:p>
        </w:tc>
        <w:tc>
          <w:tcPr>
            <w:tcW w:w="343" w:type="pct"/>
            <w:vAlign w:val="center"/>
          </w:tcPr>
          <w:p w14:paraId="29553D28"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-1.2</w:t>
            </w:r>
          </w:p>
        </w:tc>
        <w:tc>
          <w:tcPr>
            <w:tcW w:w="344" w:type="pct"/>
            <w:vAlign w:val="center"/>
          </w:tcPr>
          <w:p w14:paraId="4617E426"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-0.9</w:t>
            </w:r>
          </w:p>
        </w:tc>
        <w:tc>
          <w:tcPr>
            <w:tcW w:w="313" w:type="pct"/>
            <w:vAlign w:val="center"/>
          </w:tcPr>
          <w:p w14:paraId="1D985DA0" w14:textId="77777777" w:rsidR="00C61A07" w:rsidRPr="00C33BF2" w:rsidRDefault="00C61A07" w:rsidP="00A05AA7">
            <w:pPr>
              <w:snapToGrid w:val="0"/>
              <w:spacing w:after="0" w:line="240" w:lineRule="exact"/>
              <w:jc w:val="center"/>
              <w:rPr>
                <w:color w:val="000000"/>
                <w:spacing w:val="0"/>
                <w:sz w:val="20"/>
              </w:rPr>
            </w:pPr>
            <w:r>
              <w:rPr>
                <w:rFonts w:hint="eastAsia"/>
                <w:color w:val="000000"/>
                <w:spacing w:val="0"/>
                <w:sz w:val="20"/>
              </w:rPr>
              <w:t>-0.1</w:t>
            </w:r>
          </w:p>
        </w:tc>
        <w:tc>
          <w:tcPr>
            <w:tcW w:w="375" w:type="pct"/>
            <w:shd w:val="clear" w:color="auto" w:fill="auto"/>
            <w:vAlign w:val="center"/>
          </w:tcPr>
          <w:p w14:paraId="794C721A"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-1.2</w:t>
            </w:r>
          </w:p>
        </w:tc>
        <w:tc>
          <w:tcPr>
            <w:tcW w:w="562" w:type="pct"/>
            <w:vAlign w:val="center"/>
          </w:tcPr>
          <w:p w14:paraId="04C24B61" w14:textId="77777777" w:rsidR="00C61A07" w:rsidRPr="00F8349D" w:rsidRDefault="00C61A07" w:rsidP="00A05AA7">
            <w:pPr>
              <w:snapToGrid w:val="0"/>
              <w:spacing w:after="0" w:line="240" w:lineRule="exact"/>
              <w:jc w:val="center"/>
              <w:rPr>
                <w:color w:val="000000"/>
                <w:spacing w:val="0"/>
                <w:sz w:val="20"/>
              </w:rPr>
            </w:pPr>
            <w:r w:rsidRPr="00C33BF2">
              <w:rPr>
                <w:color w:val="000000"/>
                <w:spacing w:val="0"/>
                <w:sz w:val="20"/>
              </w:rPr>
              <w:t>-3.3</w:t>
            </w:r>
          </w:p>
        </w:tc>
        <w:tc>
          <w:tcPr>
            <w:tcW w:w="313" w:type="pct"/>
            <w:vAlign w:val="center"/>
          </w:tcPr>
          <w:p w14:paraId="2CD28C80" w14:textId="77777777" w:rsidR="00C61A07" w:rsidRPr="00C33BF2" w:rsidRDefault="00C61A07" w:rsidP="00A05AA7">
            <w:pPr>
              <w:snapToGrid w:val="0"/>
              <w:spacing w:after="0" w:line="240" w:lineRule="exact"/>
              <w:jc w:val="center"/>
              <w:rPr>
                <w:color w:val="000000"/>
                <w:spacing w:val="0"/>
                <w:sz w:val="20"/>
              </w:rPr>
            </w:pPr>
            <w:r w:rsidRPr="00C33BF2">
              <w:rPr>
                <w:color w:val="000000"/>
                <w:spacing w:val="0"/>
                <w:sz w:val="20"/>
              </w:rPr>
              <w:t>-0.8</w:t>
            </w:r>
          </w:p>
        </w:tc>
        <w:tc>
          <w:tcPr>
            <w:tcW w:w="313" w:type="pct"/>
            <w:vAlign w:val="center"/>
          </w:tcPr>
          <w:p w14:paraId="2464D02F"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-0.1</w:t>
            </w:r>
          </w:p>
        </w:tc>
        <w:tc>
          <w:tcPr>
            <w:tcW w:w="313" w:type="pct"/>
            <w:vAlign w:val="center"/>
          </w:tcPr>
          <w:p w14:paraId="4A937211" w14:textId="045B7C19"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w:t>
            </w:r>
            <w:r w:rsidR="00A75883" w:rsidRPr="00F461E5">
              <w:rPr>
                <w:color w:val="000000"/>
                <w:spacing w:val="0"/>
                <w:sz w:val="20"/>
              </w:rPr>
              <w:t>1.9</w:t>
            </w:r>
          </w:p>
        </w:tc>
        <w:tc>
          <w:tcPr>
            <w:tcW w:w="376" w:type="pct"/>
            <w:vAlign w:val="center"/>
          </w:tcPr>
          <w:p w14:paraId="158BCB99" w14:textId="44B48FF1"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-0.</w:t>
            </w:r>
            <w:r w:rsidR="00A75883" w:rsidRPr="00F461E5">
              <w:rPr>
                <w:color w:val="000000"/>
                <w:spacing w:val="0"/>
                <w:sz w:val="20"/>
              </w:rPr>
              <w:t>2</w:t>
            </w:r>
          </w:p>
        </w:tc>
        <w:tc>
          <w:tcPr>
            <w:tcW w:w="563" w:type="pct"/>
            <w:vAlign w:val="center"/>
          </w:tcPr>
          <w:p w14:paraId="2F0E62C2" w14:textId="5E02E79E"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-3.</w:t>
            </w:r>
            <w:r w:rsidR="00A75883" w:rsidRPr="00F461E5">
              <w:rPr>
                <w:color w:val="000000"/>
                <w:spacing w:val="0"/>
                <w:sz w:val="20"/>
              </w:rPr>
              <w:t>0</w:t>
            </w:r>
          </w:p>
        </w:tc>
        <w:tc>
          <w:tcPr>
            <w:tcW w:w="560" w:type="pct"/>
            <w:vAlign w:val="center"/>
          </w:tcPr>
          <w:p w14:paraId="55EF6C77" w14:textId="307C74C9" w:rsidR="00C61A07" w:rsidRPr="00F461E5" w:rsidRDefault="00C61A07" w:rsidP="00A05AA7">
            <w:pPr>
              <w:snapToGrid w:val="0"/>
              <w:spacing w:after="0" w:line="240" w:lineRule="exact"/>
              <w:jc w:val="center"/>
              <w:rPr>
                <w:color w:val="000000"/>
                <w:spacing w:val="0"/>
                <w:sz w:val="20"/>
              </w:rPr>
            </w:pPr>
            <w:r w:rsidRPr="00F461E5">
              <w:rPr>
                <w:color w:val="000000"/>
                <w:spacing w:val="0"/>
                <w:sz w:val="20"/>
              </w:rPr>
              <w:t>-7.</w:t>
            </w:r>
            <w:r w:rsidR="00A75883" w:rsidRPr="00F461E5">
              <w:rPr>
                <w:color w:val="000000"/>
                <w:spacing w:val="0"/>
                <w:sz w:val="20"/>
              </w:rPr>
              <w:t>0</w:t>
            </w:r>
          </w:p>
        </w:tc>
      </w:tr>
    </w:tbl>
    <w:p w14:paraId="53991B31" w14:textId="77777777" w:rsidR="00C61A07" w:rsidRPr="00034149" w:rsidRDefault="00C61A07" w:rsidP="00034149">
      <w:pPr>
        <w:pStyle w:val="affa"/>
        <w:spacing w:before="180"/>
      </w:pPr>
      <w:r w:rsidRPr="00034149">
        <w:rPr>
          <w:rFonts w:hint="eastAsia"/>
        </w:rPr>
        <w:t>註：</w:t>
      </w:r>
      <w:r w:rsidRPr="00034149">
        <w:tab/>
      </w:r>
      <w:r w:rsidRPr="00034149">
        <w:rPr>
          <w:rFonts w:hint="eastAsia"/>
        </w:rPr>
        <w:t>(</w:t>
      </w:r>
      <w:r w:rsidRPr="00034149">
        <w:t>#</w:t>
      </w:r>
      <w:r w:rsidRPr="00034149">
        <w:rPr>
          <w:rFonts w:hint="eastAsia"/>
        </w:rPr>
        <w:t>)</w:t>
      </w:r>
      <w:r w:rsidRPr="00034149">
        <w:tab/>
      </w:r>
      <w:r w:rsidRPr="00034149">
        <w:tab/>
      </w:r>
      <w:r w:rsidRPr="00034149">
        <w:rPr>
          <w:rFonts w:hint="eastAsia"/>
        </w:rPr>
        <w:t>由於沒有二零二三年十二月的數據，因此以二零二三年十一月的數據計算。</w:t>
      </w:r>
    </w:p>
    <w:p w14:paraId="33B50D3B" w14:textId="77777777" w:rsidR="00C61A07" w:rsidRPr="00034149" w:rsidRDefault="00C61A07" w:rsidP="00034149">
      <w:pPr>
        <w:pStyle w:val="affa"/>
        <w:spacing w:before="180"/>
      </w:pPr>
      <w:r w:rsidRPr="00034149">
        <w:tab/>
        <w:t>(*)</w:t>
      </w:r>
      <w:r w:rsidRPr="00034149">
        <w:tab/>
      </w:r>
      <w:r w:rsidRPr="00034149">
        <w:rPr>
          <w:rFonts w:hint="eastAsia"/>
        </w:rPr>
        <w:t>增減小於</w:t>
      </w:r>
      <w:r w:rsidRPr="00034149">
        <w:rPr>
          <w:rFonts w:hint="eastAsia"/>
        </w:rPr>
        <w:t>0.</w:t>
      </w:r>
      <w:r w:rsidRPr="00034149">
        <w:t>05</w:t>
      </w:r>
      <w:r w:rsidRPr="00034149">
        <w:rPr>
          <w:rFonts w:hint="eastAsia"/>
        </w:rPr>
        <w:t>%</w:t>
      </w:r>
      <w:r w:rsidRPr="00034149">
        <w:rPr>
          <w:rFonts w:hint="eastAsia"/>
        </w:rPr>
        <w:t>。</w:t>
      </w:r>
    </w:p>
    <w:p w14:paraId="43C94F86" w14:textId="3CC064D0" w:rsidR="00EB34CB" w:rsidRDefault="00EB34CB" w:rsidP="00BD3E2A"/>
    <w:p w14:paraId="1CFC9F46" w14:textId="372587A4" w:rsidR="00C61A07" w:rsidRPr="0068253C" w:rsidRDefault="00C61A07" w:rsidP="00EB34CB">
      <w:pPr>
        <w:pStyle w:val="a9"/>
        <w:rPr>
          <w:lang w:eastAsia="zh-HK"/>
        </w:rPr>
      </w:pPr>
      <w:r w:rsidRPr="00F8349D">
        <w:rPr>
          <w:b/>
          <w:lang w:eastAsia="zh-HK"/>
        </w:rPr>
        <w:t>(</w:t>
      </w:r>
      <w:r w:rsidR="000A2758" w:rsidRPr="000A2758">
        <w:rPr>
          <w:rFonts w:hint="eastAsia"/>
          <w:bCs/>
          <w:lang w:eastAsia="zh-HK"/>
        </w:rPr>
        <w:t>乙</w:t>
      </w:r>
      <w:r w:rsidRPr="00F8349D">
        <w:rPr>
          <w:b/>
          <w:lang w:eastAsia="zh-HK"/>
        </w:rPr>
        <w:t>)</w:t>
      </w:r>
      <w:r w:rsidRPr="0068253C">
        <w:rPr>
          <w:rFonts w:hint="eastAsia"/>
          <w:lang w:eastAsia="zh-HK"/>
        </w:rPr>
        <w:t>交投量</w:t>
      </w:r>
    </w:p>
    <w:tbl>
      <w:tblPr>
        <w:tblW w:w="6173" w:type="pct"/>
        <w:jc w:val="center"/>
        <w:tblLayout w:type="fixed"/>
        <w:tblLook w:val="0000" w:firstRow="0" w:lastRow="0" w:firstColumn="0" w:lastColumn="0" w:noHBand="0" w:noVBand="0"/>
      </w:tblPr>
      <w:tblGrid>
        <w:gridCol w:w="1556"/>
        <w:gridCol w:w="834"/>
        <w:gridCol w:w="838"/>
        <w:gridCol w:w="838"/>
        <w:gridCol w:w="838"/>
        <w:gridCol w:w="840"/>
        <w:gridCol w:w="838"/>
        <w:gridCol w:w="838"/>
        <w:gridCol w:w="838"/>
        <w:gridCol w:w="838"/>
        <w:gridCol w:w="838"/>
        <w:gridCol w:w="1265"/>
      </w:tblGrid>
      <w:tr w:rsidR="00C61A07" w:rsidRPr="007576F7" w14:paraId="4B4551F1" w14:textId="77777777" w:rsidTr="00597211">
        <w:trPr>
          <w:trHeight w:val="395"/>
          <w:jc w:val="center"/>
        </w:trPr>
        <w:tc>
          <w:tcPr>
            <w:tcW w:w="695" w:type="pct"/>
            <w:shd w:val="clear" w:color="auto" w:fill="auto"/>
          </w:tcPr>
          <w:p w14:paraId="227700DF" w14:textId="77777777" w:rsidR="00C61A07" w:rsidRPr="00F8349D" w:rsidRDefault="00C61A07" w:rsidP="00C61A07">
            <w:pPr>
              <w:snapToGrid w:val="0"/>
              <w:spacing w:after="0" w:line="240" w:lineRule="exact"/>
              <w:rPr>
                <w:spacing w:val="0"/>
                <w:sz w:val="20"/>
                <w:u w:val="single"/>
              </w:rPr>
            </w:pPr>
          </w:p>
        </w:tc>
        <w:tc>
          <w:tcPr>
            <w:tcW w:w="1870" w:type="pct"/>
            <w:gridSpan w:val="5"/>
            <w:vAlign w:val="center"/>
          </w:tcPr>
          <w:p w14:paraId="4A692694"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二零二四年</w:t>
            </w:r>
          </w:p>
        </w:tc>
        <w:tc>
          <w:tcPr>
            <w:tcW w:w="1870" w:type="pct"/>
            <w:gridSpan w:val="5"/>
            <w:vAlign w:val="center"/>
          </w:tcPr>
          <w:p w14:paraId="3EF9E51D" w14:textId="77777777" w:rsidR="00C61A07" w:rsidRPr="00CC2565" w:rsidRDefault="00C61A07" w:rsidP="00C61A07">
            <w:pPr>
              <w:snapToGrid w:val="0"/>
              <w:spacing w:after="0" w:line="240" w:lineRule="exact"/>
              <w:jc w:val="center"/>
              <w:rPr>
                <w:spacing w:val="0"/>
                <w:sz w:val="20"/>
              </w:rPr>
            </w:pPr>
            <w:r w:rsidRPr="00F8349D">
              <w:rPr>
                <w:rFonts w:hint="eastAsia"/>
                <w:spacing w:val="0"/>
                <w:sz w:val="20"/>
                <w:u w:val="single"/>
              </w:rPr>
              <w:t>二零二五年</w:t>
            </w:r>
          </w:p>
        </w:tc>
        <w:tc>
          <w:tcPr>
            <w:tcW w:w="565" w:type="pct"/>
          </w:tcPr>
          <w:p w14:paraId="13D77237" w14:textId="77777777" w:rsidR="00C61A07" w:rsidRPr="00CC2565" w:rsidRDefault="00C61A07" w:rsidP="00C61A07">
            <w:pPr>
              <w:snapToGrid w:val="0"/>
              <w:spacing w:after="0" w:line="240" w:lineRule="exact"/>
              <w:jc w:val="center"/>
              <w:rPr>
                <w:spacing w:val="0"/>
                <w:sz w:val="20"/>
              </w:rPr>
            </w:pPr>
            <w:r w:rsidRPr="00CC2565">
              <w:rPr>
                <w:rFonts w:hint="eastAsia"/>
                <w:spacing w:val="0"/>
                <w:sz w:val="20"/>
              </w:rPr>
              <w:t>二零二零至</w:t>
            </w:r>
            <w:r w:rsidRPr="00CC2565">
              <w:rPr>
                <w:spacing w:val="0"/>
                <w:sz w:val="20"/>
              </w:rPr>
              <w:br/>
            </w:r>
            <w:r w:rsidRPr="00CC2565">
              <w:rPr>
                <w:rFonts w:hint="eastAsia"/>
                <w:spacing w:val="0"/>
                <w:sz w:val="20"/>
                <w:lang w:eastAsia="zh-HK"/>
              </w:rPr>
              <w:t>二零</w:t>
            </w:r>
            <w:r w:rsidRPr="00CC2565">
              <w:rPr>
                <w:rFonts w:hint="eastAsia"/>
                <w:spacing w:val="0"/>
                <w:sz w:val="20"/>
              </w:rPr>
              <w:t>二四年</w:t>
            </w:r>
          </w:p>
        </w:tc>
      </w:tr>
      <w:tr w:rsidR="00597211" w:rsidRPr="007576F7" w14:paraId="29085BFA" w14:textId="77777777" w:rsidTr="00597211">
        <w:trPr>
          <w:trHeight w:val="317"/>
          <w:jc w:val="center"/>
        </w:trPr>
        <w:tc>
          <w:tcPr>
            <w:tcW w:w="695" w:type="pct"/>
            <w:shd w:val="clear" w:color="auto" w:fill="auto"/>
            <w:vAlign w:val="center"/>
          </w:tcPr>
          <w:p w14:paraId="3D65599A" w14:textId="77777777" w:rsidR="00C61A07" w:rsidRPr="00F8349D" w:rsidRDefault="00C61A07" w:rsidP="00C61A07">
            <w:pPr>
              <w:snapToGrid w:val="0"/>
              <w:spacing w:after="0" w:line="240" w:lineRule="exact"/>
              <w:rPr>
                <w:spacing w:val="0"/>
                <w:sz w:val="20"/>
                <w:u w:val="single"/>
              </w:rPr>
            </w:pPr>
          </w:p>
        </w:tc>
        <w:tc>
          <w:tcPr>
            <w:tcW w:w="373" w:type="pct"/>
          </w:tcPr>
          <w:p w14:paraId="742B349F" w14:textId="77777777" w:rsidR="00C61A07" w:rsidRPr="00F8349D" w:rsidRDefault="00C61A07" w:rsidP="00C61A07">
            <w:pPr>
              <w:snapToGrid w:val="0"/>
              <w:spacing w:after="0" w:line="240" w:lineRule="exact"/>
              <w:jc w:val="center"/>
              <w:rPr>
                <w:spacing w:val="0"/>
                <w:sz w:val="20"/>
                <w:u w:val="single"/>
              </w:rPr>
            </w:pPr>
            <w:r>
              <w:rPr>
                <w:rFonts w:hint="eastAsia"/>
                <w:spacing w:val="0"/>
                <w:sz w:val="20"/>
                <w:u w:val="single"/>
              </w:rPr>
              <w:t>全年</w:t>
            </w:r>
          </w:p>
        </w:tc>
        <w:tc>
          <w:tcPr>
            <w:tcW w:w="374" w:type="pct"/>
          </w:tcPr>
          <w:p w14:paraId="388EA322"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第一季</w:t>
            </w:r>
          </w:p>
        </w:tc>
        <w:tc>
          <w:tcPr>
            <w:tcW w:w="374" w:type="pct"/>
          </w:tcPr>
          <w:p w14:paraId="5315346E"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第二季</w:t>
            </w:r>
          </w:p>
        </w:tc>
        <w:tc>
          <w:tcPr>
            <w:tcW w:w="374" w:type="pct"/>
          </w:tcPr>
          <w:p w14:paraId="6F893B12"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第三季</w:t>
            </w:r>
          </w:p>
        </w:tc>
        <w:tc>
          <w:tcPr>
            <w:tcW w:w="374" w:type="pct"/>
            <w:shd w:val="clear" w:color="auto" w:fill="auto"/>
          </w:tcPr>
          <w:p w14:paraId="7EAC1CF1"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第四季</w:t>
            </w:r>
          </w:p>
        </w:tc>
        <w:tc>
          <w:tcPr>
            <w:tcW w:w="374" w:type="pct"/>
          </w:tcPr>
          <w:p w14:paraId="2BDF500C" w14:textId="77777777" w:rsidR="00C61A07" w:rsidRPr="00F8349D" w:rsidRDefault="00C61A07" w:rsidP="00C61A07">
            <w:pPr>
              <w:snapToGrid w:val="0"/>
              <w:spacing w:after="0" w:line="240" w:lineRule="exact"/>
              <w:jc w:val="center"/>
              <w:rPr>
                <w:spacing w:val="0"/>
                <w:sz w:val="20"/>
                <w:u w:val="single"/>
              </w:rPr>
            </w:pPr>
            <w:r>
              <w:rPr>
                <w:rFonts w:hint="eastAsia"/>
                <w:spacing w:val="0"/>
                <w:sz w:val="20"/>
                <w:u w:val="single"/>
              </w:rPr>
              <w:t>全年</w:t>
            </w:r>
          </w:p>
        </w:tc>
        <w:tc>
          <w:tcPr>
            <w:tcW w:w="374" w:type="pct"/>
          </w:tcPr>
          <w:p w14:paraId="310EB7FF"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第一季</w:t>
            </w:r>
          </w:p>
        </w:tc>
        <w:tc>
          <w:tcPr>
            <w:tcW w:w="374" w:type="pct"/>
          </w:tcPr>
          <w:p w14:paraId="1CB59119"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第二季</w:t>
            </w:r>
          </w:p>
        </w:tc>
        <w:tc>
          <w:tcPr>
            <w:tcW w:w="374" w:type="pct"/>
          </w:tcPr>
          <w:p w14:paraId="7C8C2F4A" w14:textId="77777777" w:rsidR="00C61A07" w:rsidRDefault="00C61A07" w:rsidP="00C61A07">
            <w:pPr>
              <w:snapToGrid w:val="0"/>
              <w:spacing w:after="0" w:line="240" w:lineRule="exact"/>
              <w:jc w:val="center"/>
              <w:rPr>
                <w:spacing w:val="0"/>
                <w:sz w:val="20"/>
                <w:u w:val="single"/>
              </w:rPr>
            </w:pPr>
            <w:r w:rsidRPr="00F8349D">
              <w:rPr>
                <w:rFonts w:hint="eastAsia"/>
                <w:spacing w:val="0"/>
                <w:sz w:val="20"/>
                <w:u w:val="single"/>
              </w:rPr>
              <w:t>第三季</w:t>
            </w:r>
          </w:p>
        </w:tc>
        <w:tc>
          <w:tcPr>
            <w:tcW w:w="374" w:type="pct"/>
          </w:tcPr>
          <w:p w14:paraId="28FF2777"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第四季</w:t>
            </w:r>
          </w:p>
        </w:tc>
        <w:tc>
          <w:tcPr>
            <w:tcW w:w="565" w:type="pct"/>
          </w:tcPr>
          <w:p w14:paraId="5F99C430" w14:textId="77777777" w:rsidR="00C61A07" w:rsidRDefault="00C61A07" w:rsidP="00C61A07">
            <w:pPr>
              <w:snapToGrid w:val="0"/>
              <w:spacing w:after="0" w:line="240" w:lineRule="exact"/>
              <w:jc w:val="center"/>
              <w:rPr>
                <w:spacing w:val="0"/>
                <w:sz w:val="20"/>
                <w:u w:val="single"/>
              </w:rPr>
            </w:pPr>
            <w:r>
              <w:rPr>
                <w:rFonts w:hint="eastAsia"/>
                <w:spacing w:val="0"/>
                <w:sz w:val="20"/>
                <w:u w:val="single"/>
              </w:rPr>
              <w:t>年度平均</w:t>
            </w:r>
          </w:p>
        </w:tc>
      </w:tr>
      <w:tr w:rsidR="00597211" w:rsidRPr="007576F7" w14:paraId="62F34F99" w14:textId="77777777" w:rsidTr="00A05AA7">
        <w:trPr>
          <w:trHeight w:hRule="exact" w:val="340"/>
          <w:jc w:val="center"/>
        </w:trPr>
        <w:tc>
          <w:tcPr>
            <w:tcW w:w="695" w:type="pct"/>
            <w:shd w:val="clear" w:color="auto" w:fill="auto"/>
            <w:vAlign w:val="center"/>
          </w:tcPr>
          <w:p w14:paraId="40BD46EF" w14:textId="77777777" w:rsidR="00C61A07" w:rsidRPr="00F8349D" w:rsidRDefault="00C61A07" w:rsidP="00A05AA7">
            <w:pPr>
              <w:snapToGrid w:val="0"/>
              <w:spacing w:after="0" w:line="240" w:lineRule="exact"/>
              <w:jc w:val="left"/>
              <w:rPr>
                <w:spacing w:val="0"/>
                <w:sz w:val="20"/>
              </w:rPr>
            </w:pPr>
            <w:r w:rsidRPr="00F8349D">
              <w:rPr>
                <w:rFonts w:hint="eastAsia"/>
                <w:spacing w:val="0"/>
                <w:sz w:val="20"/>
              </w:rPr>
              <w:t>寫字樓</w:t>
            </w:r>
          </w:p>
        </w:tc>
        <w:tc>
          <w:tcPr>
            <w:tcW w:w="373" w:type="pct"/>
            <w:vAlign w:val="center"/>
          </w:tcPr>
          <w:p w14:paraId="385712BF" w14:textId="77777777" w:rsidR="00C61A07" w:rsidRPr="00F8349D" w:rsidRDefault="00C61A07" w:rsidP="00A05AA7">
            <w:pPr>
              <w:snapToGrid w:val="0"/>
              <w:spacing w:after="0" w:line="240" w:lineRule="exact"/>
              <w:jc w:val="center"/>
              <w:rPr>
                <w:color w:val="000000"/>
                <w:spacing w:val="0"/>
                <w:sz w:val="20"/>
              </w:rPr>
            </w:pPr>
            <w:r>
              <w:rPr>
                <w:rFonts w:hint="eastAsia"/>
                <w:color w:val="000000"/>
                <w:spacing w:val="0"/>
                <w:sz w:val="20"/>
              </w:rPr>
              <w:t>600</w:t>
            </w:r>
          </w:p>
        </w:tc>
        <w:tc>
          <w:tcPr>
            <w:tcW w:w="374" w:type="pct"/>
            <w:vAlign w:val="center"/>
          </w:tcPr>
          <w:p w14:paraId="7F76EDA5" w14:textId="77777777" w:rsidR="00C61A07" w:rsidRPr="00F8349D" w:rsidRDefault="00C61A07" w:rsidP="00A05AA7">
            <w:pPr>
              <w:snapToGrid w:val="0"/>
              <w:spacing w:after="0" w:line="240" w:lineRule="exact"/>
              <w:jc w:val="center"/>
              <w:rPr>
                <w:spacing w:val="0"/>
                <w:sz w:val="20"/>
              </w:rPr>
            </w:pPr>
            <w:r w:rsidRPr="00F8349D">
              <w:rPr>
                <w:color w:val="000000"/>
                <w:spacing w:val="0"/>
                <w:sz w:val="20"/>
              </w:rPr>
              <w:t>130</w:t>
            </w:r>
          </w:p>
        </w:tc>
        <w:tc>
          <w:tcPr>
            <w:tcW w:w="374" w:type="pct"/>
            <w:vAlign w:val="center"/>
          </w:tcPr>
          <w:p w14:paraId="1087BEFE" w14:textId="77777777" w:rsidR="00C61A07" w:rsidRPr="00F8349D" w:rsidRDefault="00C61A07" w:rsidP="00A05AA7">
            <w:pPr>
              <w:snapToGrid w:val="0"/>
              <w:spacing w:after="0" w:line="240" w:lineRule="exact"/>
              <w:jc w:val="center"/>
              <w:rPr>
                <w:spacing w:val="0"/>
                <w:sz w:val="20"/>
              </w:rPr>
            </w:pPr>
            <w:r w:rsidRPr="00F8349D">
              <w:rPr>
                <w:color w:val="000000"/>
                <w:spacing w:val="0"/>
                <w:sz w:val="20"/>
              </w:rPr>
              <w:t>150</w:t>
            </w:r>
          </w:p>
        </w:tc>
        <w:tc>
          <w:tcPr>
            <w:tcW w:w="374" w:type="pct"/>
            <w:vAlign w:val="center"/>
          </w:tcPr>
          <w:p w14:paraId="42B6C70D" w14:textId="77777777" w:rsidR="00C61A07" w:rsidRPr="00F8349D" w:rsidRDefault="00C61A07" w:rsidP="00A05AA7">
            <w:pPr>
              <w:snapToGrid w:val="0"/>
              <w:spacing w:after="0" w:line="240" w:lineRule="exact"/>
              <w:jc w:val="center"/>
              <w:rPr>
                <w:spacing w:val="0"/>
                <w:sz w:val="20"/>
              </w:rPr>
            </w:pPr>
            <w:r w:rsidRPr="00F8349D">
              <w:rPr>
                <w:color w:val="000000"/>
                <w:spacing w:val="0"/>
                <w:sz w:val="20"/>
              </w:rPr>
              <w:t>130</w:t>
            </w:r>
          </w:p>
        </w:tc>
        <w:tc>
          <w:tcPr>
            <w:tcW w:w="374" w:type="pct"/>
            <w:shd w:val="clear" w:color="auto" w:fill="auto"/>
            <w:vAlign w:val="center"/>
          </w:tcPr>
          <w:p w14:paraId="78FF2113" w14:textId="77777777" w:rsidR="00C61A07" w:rsidRPr="00F8349D" w:rsidRDefault="00C61A07" w:rsidP="00A05AA7">
            <w:pPr>
              <w:snapToGrid w:val="0"/>
              <w:spacing w:after="0" w:line="240" w:lineRule="exact"/>
              <w:jc w:val="center"/>
              <w:rPr>
                <w:spacing w:val="0"/>
                <w:sz w:val="20"/>
              </w:rPr>
            </w:pPr>
            <w:r w:rsidRPr="00F8349D">
              <w:rPr>
                <w:color w:val="000000"/>
                <w:spacing w:val="0"/>
                <w:sz w:val="20"/>
              </w:rPr>
              <w:t>190</w:t>
            </w:r>
          </w:p>
        </w:tc>
        <w:tc>
          <w:tcPr>
            <w:tcW w:w="374" w:type="pct"/>
            <w:vAlign w:val="center"/>
          </w:tcPr>
          <w:p w14:paraId="6EA4D08F" w14:textId="31991B70" w:rsidR="00C61A07" w:rsidRPr="00F461E5" w:rsidRDefault="00C61A07" w:rsidP="00A05AA7">
            <w:pPr>
              <w:snapToGrid w:val="0"/>
              <w:spacing w:after="0" w:line="240" w:lineRule="exact"/>
              <w:jc w:val="center"/>
              <w:rPr>
                <w:spacing w:val="0"/>
                <w:sz w:val="20"/>
              </w:rPr>
            </w:pPr>
            <w:r w:rsidRPr="00F461E5">
              <w:rPr>
                <w:spacing w:val="0"/>
                <w:sz w:val="20"/>
              </w:rPr>
              <w:t>1 0</w:t>
            </w:r>
            <w:r w:rsidR="00A75883" w:rsidRPr="00F461E5">
              <w:rPr>
                <w:spacing w:val="0"/>
                <w:sz w:val="20"/>
              </w:rPr>
              <w:t>3</w:t>
            </w:r>
            <w:r w:rsidRPr="00F461E5">
              <w:rPr>
                <w:spacing w:val="0"/>
                <w:sz w:val="20"/>
              </w:rPr>
              <w:t>0</w:t>
            </w:r>
          </w:p>
        </w:tc>
        <w:tc>
          <w:tcPr>
            <w:tcW w:w="374" w:type="pct"/>
            <w:vAlign w:val="center"/>
          </w:tcPr>
          <w:p w14:paraId="43E1E520" w14:textId="77777777" w:rsidR="00C61A07" w:rsidRPr="00463FE1" w:rsidRDefault="00C61A07" w:rsidP="00A05AA7">
            <w:pPr>
              <w:snapToGrid w:val="0"/>
              <w:spacing w:after="0" w:line="240" w:lineRule="exact"/>
              <w:jc w:val="center"/>
              <w:rPr>
                <w:color w:val="000000"/>
                <w:spacing w:val="0"/>
                <w:sz w:val="20"/>
              </w:rPr>
            </w:pPr>
            <w:r w:rsidRPr="00F8349D">
              <w:rPr>
                <w:color w:val="000000"/>
                <w:spacing w:val="0"/>
                <w:sz w:val="20"/>
              </w:rPr>
              <w:t>220</w:t>
            </w:r>
          </w:p>
        </w:tc>
        <w:tc>
          <w:tcPr>
            <w:tcW w:w="374" w:type="pct"/>
            <w:vAlign w:val="center"/>
          </w:tcPr>
          <w:p w14:paraId="4C1FDB1C"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250</w:t>
            </w:r>
          </w:p>
        </w:tc>
        <w:tc>
          <w:tcPr>
            <w:tcW w:w="374" w:type="pct"/>
            <w:vAlign w:val="center"/>
          </w:tcPr>
          <w:p w14:paraId="7D259CE1" w14:textId="77777777" w:rsidR="00C61A07" w:rsidRPr="00F461E5" w:rsidRDefault="00C61A07" w:rsidP="00A05AA7">
            <w:pPr>
              <w:snapToGrid w:val="0"/>
              <w:spacing w:after="0" w:line="240" w:lineRule="exact"/>
              <w:jc w:val="center"/>
              <w:rPr>
                <w:spacing w:val="0"/>
                <w:sz w:val="20"/>
              </w:rPr>
            </w:pPr>
            <w:r w:rsidRPr="00F461E5">
              <w:rPr>
                <w:color w:val="000000"/>
                <w:spacing w:val="0"/>
                <w:sz w:val="20"/>
              </w:rPr>
              <w:t>270</w:t>
            </w:r>
          </w:p>
        </w:tc>
        <w:tc>
          <w:tcPr>
            <w:tcW w:w="374" w:type="pct"/>
            <w:vAlign w:val="center"/>
          </w:tcPr>
          <w:p w14:paraId="27007088" w14:textId="59BE580D" w:rsidR="00C61A07" w:rsidRPr="00F461E5" w:rsidRDefault="00C61A07" w:rsidP="00A05AA7">
            <w:pPr>
              <w:snapToGrid w:val="0"/>
              <w:spacing w:after="0" w:line="240" w:lineRule="exact"/>
              <w:jc w:val="center"/>
              <w:rPr>
                <w:spacing w:val="0"/>
                <w:sz w:val="20"/>
              </w:rPr>
            </w:pPr>
            <w:r w:rsidRPr="00F461E5">
              <w:rPr>
                <w:spacing w:val="0"/>
                <w:sz w:val="20"/>
              </w:rPr>
              <w:t>2</w:t>
            </w:r>
            <w:r w:rsidR="00A75883" w:rsidRPr="00F461E5">
              <w:rPr>
                <w:spacing w:val="0"/>
                <w:sz w:val="20"/>
              </w:rPr>
              <w:t>9</w:t>
            </w:r>
            <w:r w:rsidRPr="00F461E5">
              <w:rPr>
                <w:spacing w:val="0"/>
                <w:sz w:val="20"/>
              </w:rPr>
              <w:t>0</w:t>
            </w:r>
          </w:p>
        </w:tc>
        <w:tc>
          <w:tcPr>
            <w:tcW w:w="565" w:type="pct"/>
            <w:vAlign w:val="center"/>
          </w:tcPr>
          <w:p w14:paraId="56E9D092" w14:textId="77777777" w:rsidR="00C61A07" w:rsidRPr="00F8349D" w:rsidRDefault="00C61A07" w:rsidP="00A05AA7">
            <w:pPr>
              <w:snapToGrid w:val="0"/>
              <w:spacing w:after="0" w:line="240" w:lineRule="exact"/>
              <w:jc w:val="center"/>
              <w:rPr>
                <w:spacing w:val="0"/>
                <w:sz w:val="20"/>
              </w:rPr>
            </w:pPr>
            <w:r>
              <w:rPr>
                <w:rFonts w:hint="eastAsia"/>
                <w:spacing w:val="0"/>
                <w:sz w:val="20"/>
              </w:rPr>
              <w:t>740</w:t>
            </w:r>
          </w:p>
        </w:tc>
      </w:tr>
      <w:tr w:rsidR="00597211" w:rsidRPr="007576F7" w14:paraId="6A176A20" w14:textId="77777777" w:rsidTr="00A05AA7">
        <w:trPr>
          <w:trHeight w:hRule="exact" w:val="340"/>
          <w:jc w:val="center"/>
        </w:trPr>
        <w:tc>
          <w:tcPr>
            <w:tcW w:w="695" w:type="pct"/>
            <w:shd w:val="clear" w:color="auto" w:fill="auto"/>
            <w:vAlign w:val="center"/>
          </w:tcPr>
          <w:p w14:paraId="2B418344" w14:textId="77777777" w:rsidR="00C61A07" w:rsidRPr="00F8349D" w:rsidRDefault="00C61A07" w:rsidP="00A05AA7">
            <w:pPr>
              <w:snapToGrid w:val="0"/>
              <w:spacing w:after="0" w:line="240" w:lineRule="exact"/>
              <w:jc w:val="left"/>
              <w:rPr>
                <w:spacing w:val="0"/>
                <w:sz w:val="20"/>
              </w:rPr>
            </w:pPr>
          </w:p>
        </w:tc>
        <w:tc>
          <w:tcPr>
            <w:tcW w:w="373" w:type="pct"/>
            <w:vAlign w:val="center"/>
          </w:tcPr>
          <w:p w14:paraId="0B5583A6" w14:textId="77777777" w:rsidR="00C61A07" w:rsidRPr="00F8349D" w:rsidRDefault="00C61A07" w:rsidP="00A05AA7">
            <w:pPr>
              <w:snapToGrid w:val="0"/>
              <w:spacing w:after="0" w:line="240" w:lineRule="exact"/>
              <w:jc w:val="center"/>
              <w:rPr>
                <w:color w:val="000000"/>
                <w:spacing w:val="0"/>
                <w:sz w:val="20"/>
              </w:rPr>
            </w:pPr>
            <w:r>
              <w:rPr>
                <w:rFonts w:hint="eastAsia"/>
                <w:color w:val="000000"/>
                <w:spacing w:val="0"/>
                <w:sz w:val="20"/>
              </w:rPr>
              <w:t>(-6.8)</w:t>
            </w:r>
          </w:p>
        </w:tc>
        <w:tc>
          <w:tcPr>
            <w:tcW w:w="374" w:type="pct"/>
            <w:vAlign w:val="center"/>
          </w:tcPr>
          <w:p w14:paraId="6AA836C4" w14:textId="77777777" w:rsidR="00C61A07" w:rsidRPr="00F8349D" w:rsidRDefault="00C61A07" w:rsidP="00A05AA7">
            <w:pPr>
              <w:snapToGrid w:val="0"/>
              <w:spacing w:after="0" w:line="240" w:lineRule="exact"/>
              <w:jc w:val="center"/>
              <w:rPr>
                <w:spacing w:val="0"/>
                <w:sz w:val="20"/>
              </w:rPr>
            </w:pPr>
            <w:r w:rsidRPr="00F8349D">
              <w:rPr>
                <w:color w:val="000000"/>
                <w:spacing w:val="0"/>
                <w:sz w:val="20"/>
              </w:rPr>
              <w:t>(-1.5)</w:t>
            </w:r>
          </w:p>
        </w:tc>
        <w:tc>
          <w:tcPr>
            <w:tcW w:w="374" w:type="pct"/>
            <w:vAlign w:val="center"/>
          </w:tcPr>
          <w:p w14:paraId="5249F7A3" w14:textId="58D3383B" w:rsidR="00C61A07" w:rsidRPr="00F8349D" w:rsidRDefault="00C61A07" w:rsidP="00A05AA7">
            <w:pPr>
              <w:snapToGrid w:val="0"/>
              <w:spacing w:after="0" w:line="240" w:lineRule="exact"/>
              <w:jc w:val="center"/>
              <w:rPr>
                <w:spacing w:val="0"/>
                <w:sz w:val="20"/>
              </w:rPr>
            </w:pPr>
            <w:r w:rsidRPr="00F8349D">
              <w:rPr>
                <w:color w:val="000000"/>
                <w:spacing w:val="0"/>
                <w:sz w:val="20"/>
              </w:rPr>
              <w:t>(15.9)</w:t>
            </w:r>
          </w:p>
        </w:tc>
        <w:tc>
          <w:tcPr>
            <w:tcW w:w="374" w:type="pct"/>
            <w:vAlign w:val="center"/>
          </w:tcPr>
          <w:p w14:paraId="7AADFA68" w14:textId="77777777" w:rsidR="00C61A07" w:rsidRPr="00F8349D" w:rsidRDefault="00C61A07" w:rsidP="00A05AA7">
            <w:pPr>
              <w:snapToGrid w:val="0"/>
              <w:spacing w:after="0" w:line="240" w:lineRule="exact"/>
              <w:jc w:val="center"/>
              <w:rPr>
                <w:spacing w:val="0"/>
                <w:sz w:val="20"/>
              </w:rPr>
            </w:pPr>
            <w:r w:rsidRPr="00F8349D">
              <w:rPr>
                <w:color w:val="000000"/>
                <w:spacing w:val="0"/>
                <w:sz w:val="20"/>
              </w:rPr>
              <w:t>(-15.0)</w:t>
            </w:r>
          </w:p>
        </w:tc>
        <w:tc>
          <w:tcPr>
            <w:tcW w:w="374" w:type="pct"/>
            <w:shd w:val="clear" w:color="auto" w:fill="auto"/>
            <w:vAlign w:val="center"/>
          </w:tcPr>
          <w:p w14:paraId="7F6C71F2" w14:textId="3A211915" w:rsidR="00C61A07" w:rsidRPr="00F8349D" w:rsidRDefault="00C61A07" w:rsidP="00A05AA7">
            <w:pPr>
              <w:snapToGrid w:val="0"/>
              <w:spacing w:after="0" w:line="240" w:lineRule="exact"/>
              <w:jc w:val="center"/>
              <w:rPr>
                <w:spacing w:val="0"/>
                <w:sz w:val="20"/>
              </w:rPr>
            </w:pPr>
            <w:r w:rsidRPr="00F8349D">
              <w:rPr>
                <w:color w:val="000000"/>
                <w:spacing w:val="0"/>
                <w:sz w:val="20"/>
              </w:rPr>
              <w:t>(43.</w:t>
            </w:r>
            <w:r>
              <w:rPr>
                <w:color w:val="000000"/>
                <w:spacing w:val="0"/>
                <w:sz w:val="20"/>
              </w:rPr>
              <w:t>8</w:t>
            </w:r>
            <w:r w:rsidRPr="00F8349D">
              <w:rPr>
                <w:color w:val="000000"/>
                <w:spacing w:val="0"/>
                <w:sz w:val="20"/>
              </w:rPr>
              <w:t>)</w:t>
            </w:r>
          </w:p>
        </w:tc>
        <w:tc>
          <w:tcPr>
            <w:tcW w:w="374" w:type="pct"/>
            <w:vAlign w:val="center"/>
          </w:tcPr>
          <w:p w14:paraId="7E5C4F04" w14:textId="7644C5AF" w:rsidR="00C61A07" w:rsidRPr="00F461E5" w:rsidRDefault="00C61A07" w:rsidP="00A05AA7">
            <w:pPr>
              <w:snapToGrid w:val="0"/>
              <w:spacing w:after="0" w:line="240" w:lineRule="exact"/>
              <w:jc w:val="center"/>
              <w:rPr>
                <w:spacing w:val="0"/>
                <w:sz w:val="20"/>
              </w:rPr>
            </w:pPr>
            <w:r w:rsidRPr="00F461E5">
              <w:rPr>
                <w:spacing w:val="0"/>
                <w:sz w:val="20"/>
              </w:rPr>
              <w:t>(</w:t>
            </w:r>
            <w:r w:rsidR="00A75883" w:rsidRPr="00F461E5">
              <w:rPr>
                <w:spacing w:val="0"/>
                <w:sz w:val="20"/>
              </w:rPr>
              <w:t>71</w:t>
            </w:r>
            <w:r w:rsidRPr="00F461E5">
              <w:rPr>
                <w:spacing w:val="0"/>
                <w:sz w:val="20"/>
              </w:rPr>
              <w:t>.3)</w:t>
            </w:r>
          </w:p>
        </w:tc>
        <w:tc>
          <w:tcPr>
            <w:tcW w:w="374" w:type="pct"/>
            <w:vAlign w:val="center"/>
          </w:tcPr>
          <w:p w14:paraId="36504144" w14:textId="22CC18D1" w:rsidR="00C61A07" w:rsidRPr="00463FE1" w:rsidRDefault="00C61A07" w:rsidP="00A05AA7">
            <w:pPr>
              <w:snapToGrid w:val="0"/>
              <w:spacing w:after="0" w:line="240" w:lineRule="exact"/>
              <w:jc w:val="center"/>
              <w:rPr>
                <w:color w:val="000000"/>
                <w:spacing w:val="0"/>
                <w:sz w:val="20"/>
              </w:rPr>
            </w:pPr>
            <w:r w:rsidRPr="00F8349D">
              <w:rPr>
                <w:color w:val="000000"/>
                <w:spacing w:val="0"/>
                <w:sz w:val="20"/>
              </w:rPr>
              <w:t>(19.</w:t>
            </w:r>
            <w:r>
              <w:rPr>
                <w:color w:val="000000"/>
                <w:spacing w:val="0"/>
                <w:sz w:val="20"/>
              </w:rPr>
              <w:t>3</w:t>
            </w:r>
            <w:r w:rsidRPr="00F8349D">
              <w:rPr>
                <w:color w:val="000000"/>
                <w:spacing w:val="0"/>
                <w:sz w:val="20"/>
              </w:rPr>
              <w:t>)</w:t>
            </w:r>
          </w:p>
        </w:tc>
        <w:tc>
          <w:tcPr>
            <w:tcW w:w="374" w:type="pct"/>
            <w:vAlign w:val="center"/>
          </w:tcPr>
          <w:p w14:paraId="3FE4AE70" w14:textId="0AE0C9C5"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(13.0)</w:t>
            </w:r>
          </w:p>
        </w:tc>
        <w:tc>
          <w:tcPr>
            <w:tcW w:w="374" w:type="pct"/>
            <w:vAlign w:val="center"/>
          </w:tcPr>
          <w:p w14:paraId="4304C545" w14:textId="77777777" w:rsidR="00C61A07" w:rsidRPr="00F461E5" w:rsidRDefault="00C61A07" w:rsidP="00A05AA7">
            <w:pPr>
              <w:snapToGrid w:val="0"/>
              <w:spacing w:after="0" w:line="240" w:lineRule="exact"/>
              <w:jc w:val="center"/>
              <w:rPr>
                <w:spacing w:val="0"/>
                <w:sz w:val="20"/>
              </w:rPr>
            </w:pPr>
            <w:r w:rsidRPr="00F461E5">
              <w:rPr>
                <w:color w:val="000000"/>
                <w:spacing w:val="0"/>
                <w:sz w:val="20"/>
              </w:rPr>
              <w:t>(7.5)</w:t>
            </w:r>
          </w:p>
        </w:tc>
        <w:tc>
          <w:tcPr>
            <w:tcW w:w="374" w:type="pct"/>
            <w:vAlign w:val="center"/>
          </w:tcPr>
          <w:p w14:paraId="2910C5F4" w14:textId="4760B80B" w:rsidR="00C61A07" w:rsidRPr="00F461E5" w:rsidRDefault="00C61A07" w:rsidP="00A05AA7">
            <w:pPr>
              <w:snapToGrid w:val="0"/>
              <w:spacing w:after="0" w:line="240" w:lineRule="exact"/>
              <w:jc w:val="center"/>
              <w:rPr>
                <w:spacing w:val="0"/>
                <w:sz w:val="20"/>
              </w:rPr>
            </w:pPr>
            <w:r w:rsidRPr="00F461E5">
              <w:rPr>
                <w:spacing w:val="0"/>
                <w:sz w:val="20"/>
              </w:rPr>
              <w:t>(</w:t>
            </w:r>
            <w:r w:rsidR="00A75883" w:rsidRPr="00F461E5">
              <w:rPr>
                <w:spacing w:val="0"/>
                <w:sz w:val="20"/>
              </w:rPr>
              <w:t>5.2</w:t>
            </w:r>
            <w:r w:rsidRPr="00F461E5">
              <w:rPr>
                <w:spacing w:val="0"/>
                <w:sz w:val="20"/>
              </w:rPr>
              <w:t>)</w:t>
            </w:r>
          </w:p>
        </w:tc>
        <w:tc>
          <w:tcPr>
            <w:tcW w:w="565" w:type="pct"/>
            <w:vAlign w:val="center"/>
          </w:tcPr>
          <w:p w14:paraId="0386EBF9" w14:textId="77777777" w:rsidR="00C61A07" w:rsidRPr="00F8349D" w:rsidRDefault="00C61A07" w:rsidP="00A05AA7">
            <w:pPr>
              <w:snapToGrid w:val="0"/>
              <w:spacing w:after="0" w:line="240" w:lineRule="exact"/>
              <w:jc w:val="center"/>
              <w:rPr>
                <w:spacing w:val="0"/>
                <w:sz w:val="20"/>
              </w:rPr>
            </w:pPr>
          </w:p>
        </w:tc>
      </w:tr>
      <w:tr w:rsidR="00597211" w:rsidRPr="007576F7" w14:paraId="0F2786EC" w14:textId="77777777" w:rsidTr="00A05AA7">
        <w:trPr>
          <w:trHeight w:hRule="exact" w:val="340"/>
          <w:jc w:val="center"/>
        </w:trPr>
        <w:tc>
          <w:tcPr>
            <w:tcW w:w="695" w:type="pct"/>
            <w:shd w:val="clear" w:color="auto" w:fill="auto"/>
            <w:vAlign w:val="center"/>
          </w:tcPr>
          <w:p w14:paraId="1F4F3015" w14:textId="77777777" w:rsidR="00C61A07" w:rsidRPr="00F8349D" w:rsidRDefault="00C61A07" w:rsidP="00A05AA7">
            <w:pPr>
              <w:snapToGrid w:val="0"/>
              <w:spacing w:after="0" w:line="240" w:lineRule="exact"/>
              <w:jc w:val="left"/>
              <w:rPr>
                <w:spacing w:val="0"/>
                <w:sz w:val="20"/>
              </w:rPr>
            </w:pPr>
            <w:r w:rsidRPr="00C33BF2">
              <w:rPr>
                <w:rFonts w:hint="eastAsia"/>
                <w:spacing w:val="0"/>
                <w:sz w:val="20"/>
              </w:rPr>
              <w:t>零售舖位</w:t>
            </w:r>
            <w:r w:rsidRPr="00C33BF2">
              <w:rPr>
                <w:spacing w:val="0"/>
                <w:sz w:val="20"/>
                <w:vertAlign w:val="superscript"/>
              </w:rPr>
              <w:t>^</w:t>
            </w:r>
          </w:p>
        </w:tc>
        <w:tc>
          <w:tcPr>
            <w:tcW w:w="373" w:type="pct"/>
            <w:vAlign w:val="center"/>
          </w:tcPr>
          <w:p w14:paraId="3BF46308" w14:textId="77777777" w:rsidR="00C61A07" w:rsidRPr="00401CE2" w:rsidRDefault="00C61A07" w:rsidP="00A05AA7">
            <w:pPr>
              <w:snapToGrid w:val="0"/>
              <w:spacing w:after="0" w:line="240" w:lineRule="exact"/>
              <w:jc w:val="center"/>
              <w:rPr>
                <w:color w:val="000000"/>
                <w:spacing w:val="0"/>
                <w:sz w:val="20"/>
              </w:rPr>
            </w:pPr>
            <w:r>
              <w:rPr>
                <w:rFonts w:hint="eastAsia"/>
                <w:color w:val="000000"/>
                <w:spacing w:val="0"/>
                <w:sz w:val="20"/>
              </w:rPr>
              <w:t>1</w:t>
            </w:r>
            <w:r>
              <w:rPr>
                <w:color w:val="000000"/>
                <w:spacing w:val="0"/>
                <w:sz w:val="20"/>
              </w:rPr>
              <w:t> </w:t>
            </w:r>
            <w:r>
              <w:rPr>
                <w:rFonts w:hint="eastAsia"/>
                <w:color w:val="000000"/>
                <w:spacing w:val="0"/>
                <w:sz w:val="20"/>
              </w:rPr>
              <w:t>110</w:t>
            </w:r>
          </w:p>
        </w:tc>
        <w:tc>
          <w:tcPr>
            <w:tcW w:w="374" w:type="pct"/>
            <w:vAlign w:val="center"/>
          </w:tcPr>
          <w:p w14:paraId="2987F5BC"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200</w:t>
            </w:r>
          </w:p>
        </w:tc>
        <w:tc>
          <w:tcPr>
            <w:tcW w:w="374" w:type="pct"/>
            <w:vAlign w:val="center"/>
          </w:tcPr>
          <w:p w14:paraId="5FEB003E"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340</w:t>
            </w:r>
          </w:p>
        </w:tc>
        <w:tc>
          <w:tcPr>
            <w:tcW w:w="374" w:type="pct"/>
            <w:vAlign w:val="center"/>
          </w:tcPr>
          <w:p w14:paraId="55752749"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230</w:t>
            </w:r>
          </w:p>
        </w:tc>
        <w:tc>
          <w:tcPr>
            <w:tcW w:w="374" w:type="pct"/>
            <w:shd w:val="clear" w:color="auto" w:fill="auto"/>
            <w:vAlign w:val="center"/>
          </w:tcPr>
          <w:p w14:paraId="0A70F06B"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340</w:t>
            </w:r>
          </w:p>
        </w:tc>
        <w:tc>
          <w:tcPr>
            <w:tcW w:w="374" w:type="pct"/>
            <w:vAlign w:val="center"/>
          </w:tcPr>
          <w:p w14:paraId="29C3E4A2" w14:textId="6481665F" w:rsidR="00C61A07" w:rsidRPr="00F461E5" w:rsidRDefault="00C61A07" w:rsidP="00A05AA7">
            <w:pPr>
              <w:snapToGrid w:val="0"/>
              <w:spacing w:after="0" w:line="240" w:lineRule="exact"/>
              <w:jc w:val="center"/>
              <w:rPr>
                <w:iCs/>
                <w:spacing w:val="0"/>
                <w:sz w:val="20"/>
              </w:rPr>
            </w:pPr>
            <w:r w:rsidRPr="00F461E5">
              <w:rPr>
                <w:iCs/>
                <w:spacing w:val="0"/>
                <w:sz w:val="20"/>
              </w:rPr>
              <w:t>1 2</w:t>
            </w:r>
            <w:r w:rsidR="00A75883" w:rsidRPr="00F461E5">
              <w:rPr>
                <w:iCs/>
                <w:spacing w:val="0"/>
                <w:sz w:val="20"/>
              </w:rPr>
              <w:t>6</w:t>
            </w:r>
            <w:r w:rsidRPr="00F461E5">
              <w:rPr>
                <w:iCs/>
                <w:spacing w:val="0"/>
                <w:sz w:val="20"/>
              </w:rPr>
              <w:t>0</w:t>
            </w:r>
          </w:p>
        </w:tc>
        <w:tc>
          <w:tcPr>
            <w:tcW w:w="374" w:type="pct"/>
            <w:vAlign w:val="center"/>
          </w:tcPr>
          <w:p w14:paraId="5B26D153" w14:textId="77777777" w:rsidR="00C61A07" w:rsidRPr="00463FE1" w:rsidRDefault="00C61A07" w:rsidP="00A05AA7">
            <w:pPr>
              <w:snapToGrid w:val="0"/>
              <w:spacing w:after="0" w:line="240" w:lineRule="exact"/>
              <w:jc w:val="center"/>
              <w:rPr>
                <w:color w:val="000000"/>
                <w:spacing w:val="0"/>
                <w:sz w:val="20"/>
              </w:rPr>
            </w:pPr>
            <w:r w:rsidRPr="00F8349D">
              <w:rPr>
                <w:color w:val="000000"/>
                <w:spacing w:val="0"/>
                <w:sz w:val="20"/>
              </w:rPr>
              <w:t>270</w:t>
            </w:r>
          </w:p>
        </w:tc>
        <w:tc>
          <w:tcPr>
            <w:tcW w:w="374" w:type="pct"/>
            <w:vAlign w:val="center"/>
          </w:tcPr>
          <w:p w14:paraId="7B393903"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360</w:t>
            </w:r>
          </w:p>
        </w:tc>
        <w:tc>
          <w:tcPr>
            <w:tcW w:w="374" w:type="pct"/>
            <w:vAlign w:val="center"/>
          </w:tcPr>
          <w:p w14:paraId="5D4D1C74" w14:textId="77777777" w:rsidR="00C61A07" w:rsidRPr="00F461E5" w:rsidRDefault="00C61A07" w:rsidP="00A05AA7">
            <w:pPr>
              <w:snapToGrid w:val="0"/>
              <w:spacing w:after="0" w:line="240" w:lineRule="exact"/>
              <w:jc w:val="center"/>
              <w:rPr>
                <w:spacing w:val="0"/>
                <w:sz w:val="20"/>
              </w:rPr>
            </w:pPr>
            <w:r w:rsidRPr="00F461E5">
              <w:rPr>
                <w:color w:val="000000"/>
                <w:spacing w:val="0"/>
                <w:sz w:val="20"/>
              </w:rPr>
              <w:t>300</w:t>
            </w:r>
          </w:p>
        </w:tc>
        <w:tc>
          <w:tcPr>
            <w:tcW w:w="374" w:type="pct"/>
            <w:vAlign w:val="center"/>
          </w:tcPr>
          <w:p w14:paraId="72496B6C" w14:textId="53412553" w:rsidR="00C61A07" w:rsidRPr="00F461E5" w:rsidRDefault="00C61A07" w:rsidP="00A05AA7">
            <w:pPr>
              <w:snapToGrid w:val="0"/>
              <w:spacing w:after="0" w:line="240" w:lineRule="exact"/>
              <w:jc w:val="center"/>
              <w:rPr>
                <w:spacing w:val="0"/>
                <w:sz w:val="20"/>
              </w:rPr>
            </w:pPr>
            <w:r w:rsidRPr="00F461E5">
              <w:rPr>
                <w:spacing w:val="0"/>
                <w:sz w:val="20"/>
              </w:rPr>
              <w:t>3</w:t>
            </w:r>
            <w:r w:rsidR="00A75883" w:rsidRPr="00F461E5">
              <w:rPr>
                <w:spacing w:val="0"/>
                <w:sz w:val="20"/>
              </w:rPr>
              <w:t>4</w:t>
            </w:r>
            <w:r w:rsidRPr="00F461E5">
              <w:rPr>
                <w:spacing w:val="0"/>
                <w:sz w:val="20"/>
              </w:rPr>
              <w:t>0</w:t>
            </w:r>
          </w:p>
        </w:tc>
        <w:tc>
          <w:tcPr>
            <w:tcW w:w="565" w:type="pct"/>
            <w:vAlign w:val="center"/>
          </w:tcPr>
          <w:p w14:paraId="05AB13E9" w14:textId="77777777" w:rsidR="00C61A07" w:rsidRPr="00401CE2" w:rsidRDefault="00C61A07" w:rsidP="00A05AA7">
            <w:pPr>
              <w:snapToGrid w:val="0"/>
              <w:spacing w:after="0" w:line="240" w:lineRule="exact"/>
              <w:jc w:val="center"/>
              <w:rPr>
                <w:spacing w:val="0"/>
                <w:sz w:val="20"/>
              </w:rPr>
            </w:pPr>
            <w:r>
              <w:rPr>
                <w:rFonts w:hint="eastAsia"/>
                <w:spacing w:val="0"/>
                <w:sz w:val="20"/>
              </w:rPr>
              <w:t>1</w:t>
            </w:r>
            <w:r>
              <w:rPr>
                <w:spacing w:val="0"/>
                <w:sz w:val="20"/>
              </w:rPr>
              <w:t> </w:t>
            </w:r>
            <w:r>
              <w:rPr>
                <w:rFonts w:hint="eastAsia"/>
                <w:spacing w:val="0"/>
                <w:sz w:val="20"/>
              </w:rPr>
              <w:t>420</w:t>
            </w:r>
          </w:p>
        </w:tc>
      </w:tr>
      <w:tr w:rsidR="00597211" w:rsidRPr="007576F7" w14:paraId="418BEBF2" w14:textId="77777777" w:rsidTr="00A05AA7">
        <w:trPr>
          <w:trHeight w:hRule="exact" w:val="340"/>
          <w:jc w:val="center"/>
        </w:trPr>
        <w:tc>
          <w:tcPr>
            <w:tcW w:w="695" w:type="pct"/>
            <w:shd w:val="clear" w:color="auto" w:fill="auto"/>
            <w:vAlign w:val="center"/>
          </w:tcPr>
          <w:p w14:paraId="7A6FC4D4" w14:textId="77777777" w:rsidR="00C61A07" w:rsidRPr="00F8349D" w:rsidRDefault="00C61A07" w:rsidP="00A05AA7">
            <w:pPr>
              <w:snapToGrid w:val="0"/>
              <w:spacing w:after="0" w:line="240" w:lineRule="exact"/>
              <w:jc w:val="left"/>
              <w:rPr>
                <w:spacing w:val="0"/>
                <w:sz w:val="20"/>
              </w:rPr>
            </w:pPr>
          </w:p>
        </w:tc>
        <w:tc>
          <w:tcPr>
            <w:tcW w:w="373" w:type="pct"/>
            <w:vAlign w:val="center"/>
          </w:tcPr>
          <w:p w14:paraId="2CDEE297" w14:textId="77777777" w:rsidR="00C61A07" w:rsidRPr="00F8349D" w:rsidRDefault="00C61A07" w:rsidP="00A05AA7">
            <w:pPr>
              <w:snapToGrid w:val="0"/>
              <w:spacing w:after="0" w:line="240" w:lineRule="exact"/>
              <w:jc w:val="center"/>
              <w:rPr>
                <w:color w:val="000000"/>
                <w:spacing w:val="0"/>
                <w:sz w:val="20"/>
              </w:rPr>
            </w:pPr>
            <w:r>
              <w:rPr>
                <w:rFonts w:hint="eastAsia"/>
                <w:color w:val="000000"/>
                <w:spacing w:val="0"/>
                <w:sz w:val="20"/>
              </w:rPr>
              <w:t>(-0.4)</w:t>
            </w:r>
          </w:p>
        </w:tc>
        <w:tc>
          <w:tcPr>
            <w:tcW w:w="374" w:type="pct"/>
            <w:vAlign w:val="center"/>
          </w:tcPr>
          <w:p w14:paraId="7DA79225"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(-10.3)</w:t>
            </w:r>
          </w:p>
        </w:tc>
        <w:tc>
          <w:tcPr>
            <w:tcW w:w="374" w:type="pct"/>
            <w:vAlign w:val="center"/>
          </w:tcPr>
          <w:p w14:paraId="209E86BC" w14:textId="6CA934C0" w:rsidR="00C61A07" w:rsidRPr="00F8349D" w:rsidRDefault="00C61A07" w:rsidP="00A05AA7">
            <w:pPr>
              <w:snapToGrid w:val="0"/>
              <w:spacing w:after="0" w:line="240" w:lineRule="exact"/>
              <w:jc w:val="center"/>
              <w:rPr>
                <w:i/>
                <w:iCs/>
                <w:spacing w:val="0"/>
                <w:sz w:val="20"/>
              </w:rPr>
            </w:pPr>
            <w:r w:rsidRPr="00F8349D">
              <w:rPr>
                <w:color w:val="000000"/>
                <w:spacing w:val="0"/>
                <w:sz w:val="20"/>
              </w:rPr>
              <w:t>(70.5)</w:t>
            </w:r>
          </w:p>
        </w:tc>
        <w:tc>
          <w:tcPr>
            <w:tcW w:w="374" w:type="pct"/>
            <w:vAlign w:val="center"/>
          </w:tcPr>
          <w:p w14:paraId="7CA3A659"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(-32.3)</w:t>
            </w:r>
          </w:p>
        </w:tc>
        <w:tc>
          <w:tcPr>
            <w:tcW w:w="374" w:type="pct"/>
            <w:shd w:val="clear" w:color="auto" w:fill="auto"/>
            <w:vAlign w:val="center"/>
          </w:tcPr>
          <w:p w14:paraId="2D318C2F" w14:textId="32598DB5" w:rsidR="00C61A07" w:rsidRPr="00F8349D" w:rsidRDefault="00C61A07" w:rsidP="00A05AA7">
            <w:pPr>
              <w:snapToGrid w:val="0"/>
              <w:spacing w:after="0" w:line="240" w:lineRule="exact"/>
              <w:jc w:val="center"/>
              <w:rPr>
                <w:i/>
                <w:iCs/>
                <w:spacing w:val="0"/>
                <w:sz w:val="20"/>
              </w:rPr>
            </w:pPr>
            <w:r w:rsidRPr="00F8349D">
              <w:rPr>
                <w:color w:val="000000"/>
                <w:spacing w:val="0"/>
                <w:sz w:val="20"/>
              </w:rPr>
              <w:t>(45.9)</w:t>
            </w:r>
          </w:p>
        </w:tc>
        <w:tc>
          <w:tcPr>
            <w:tcW w:w="374" w:type="pct"/>
            <w:vAlign w:val="center"/>
          </w:tcPr>
          <w:p w14:paraId="60DBB79F" w14:textId="0541C0B1" w:rsidR="00C61A07" w:rsidRPr="00F461E5" w:rsidRDefault="00C61A07" w:rsidP="00A05AA7">
            <w:pPr>
              <w:snapToGrid w:val="0"/>
              <w:spacing w:after="0" w:line="240" w:lineRule="exact"/>
              <w:jc w:val="center"/>
              <w:rPr>
                <w:iCs/>
                <w:spacing w:val="0"/>
                <w:sz w:val="20"/>
              </w:rPr>
            </w:pPr>
            <w:r w:rsidRPr="00F461E5">
              <w:rPr>
                <w:iCs/>
                <w:spacing w:val="0"/>
                <w:sz w:val="20"/>
              </w:rPr>
              <w:t>(1</w:t>
            </w:r>
            <w:r w:rsidR="00A75883" w:rsidRPr="00F461E5">
              <w:rPr>
                <w:iCs/>
                <w:spacing w:val="0"/>
                <w:sz w:val="20"/>
              </w:rPr>
              <w:t>3.3</w:t>
            </w:r>
            <w:r w:rsidRPr="00F461E5">
              <w:rPr>
                <w:iCs/>
                <w:spacing w:val="0"/>
                <w:sz w:val="20"/>
              </w:rPr>
              <w:t>)</w:t>
            </w:r>
          </w:p>
        </w:tc>
        <w:tc>
          <w:tcPr>
            <w:tcW w:w="374" w:type="pct"/>
            <w:vAlign w:val="center"/>
          </w:tcPr>
          <w:p w14:paraId="682032B7" w14:textId="77777777" w:rsidR="00C61A07" w:rsidRPr="00463FE1" w:rsidRDefault="00C61A07" w:rsidP="00A05AA7">
            <w:pPr>
              <w:snapToGrid w:val="0"/>
              <w:spacing w:after="0" w:line="240" w:lineRule="exact"/>
              <w:jc w:val="center"/>
              <w:rPr>
                <w:color w:val="000000"/>
                <w:spacing w:val="0"/>
                <w:sz w:val="20"/>
              </w:rPr>
            </w:pPr>
            <w:r w:rsidRPr="00F8349D">
              <w:rPr>
                <w:color w:val="000000"/>
                <w:spacing w:val="0"/>
                <w:sz w:val="20"/>
              </w:rPr>
              <w:t>(-21.1)</w:t>
            </w:r>
          </w:p>
        </w:tc>
        <w:tc>
          <w:tcPr>
            <w:tcW w:w="374" w:type="pct"/>
            <w:vAlign w:val="center"/>
          </w:tcPr>
          <w:p w14:paraId="36467C29" w14:textId="309E1838"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(33.5)</w:t>
            </w:r>
          </w:p>
        </w:tc>
        <w:tc>
          <w:tcPr>
            <w:tcW w:w="374" w:type="pct"/>
            <w:vAlign w:val="center"/>
          </w:tcPr>
          <w:p w14:paraId="4915F707" w14:textId="4689EA1E" w:rsidR="00C61A07" w:rsidRPr="00F461E5" w:rsidRDefault="00C61A07" w:rsidP="00A05AA7">
            <w:pPr>
              <w:snapToGrid w:val="0"/>
              <w:spacing w:after="0" w:line="240" w:lineRule="exact"/>
              <w:jc w:val="center"/>
              <w:rPr>
                <w:spacing w:val="0"/>
                <w:sz w:val="20"/>
              </w:rPr>
            </w:pPr>
            <w:r w:rsidRPr="00F461E5">
              <w:rPr>
                <w:color w:val="000000"/>
                <w:spacing w:val="0"/>
                <w:sz w:val="20"/>
              </w:rPr>
              <w:t>(-16.</w:t>
            </w:r>
            <w:r w:rsidR="00A75883" w:rsidRPr="00F461E5">
              <w:rPr>
                <w:color w:val="000000"/>
                <w:spacing w:val="0"/>
                <w:sz w:val="20"/>
              </w:rPr>
              <w:t>3</w:t>
            </w:r>
            <w:r w:rsidRPr="00F461E5">
              <w:rPr>
                <w:color w:val="000000"/>
                <w:spacing w:val="0"/>
                <w:sz w:val="20"/>
              </w:rPr>
              <w:t>)</w:t>
            </w:r>
          </w:p>
        </w:tc>
        <w:tc>
          <w:tcPr>
            <w:tcW w:w="374" w:type="pct"/>
            <w:vAlign w:val="center"/>
          </w:tcPr>
          <w:p w14:paraId="6AB2A1FB" w14:textId="33E753FF" w:rsidR="00C61A07" w:rsidRPr="00F461E5" w:rsidRDefault="00C61A07" w:rsidP="00A05AA7">
            <w:pPr>
              <w:snapToGrid w:val="0"/>
              <w:spacing w:after="0" w:line="240" w:lineRule="exact"/>
              <w:jc w:val="center"/>
              <w:rPr>
                <w:spacing w:val="0"/>
                <w:sz w:val="20"/>
              </w:rPr>
            </w:pPr>
            <w:r w:rsidRPr="00F461E5">
              <w:rPr>
                <w:spacing w:val="0"/>
                <w:sz w:val="20"/>
              </w:rPr>
              <w:t>(</w:t>
            </w:r>
            <w:r w:rsidR="00A75883" w:rsidRPr="00F461E5">
              <w:rPr>
                <w:spacing w:val="0"/>
                <w:sz w:val="20"/>
              </w:rPr>
              <w:t>14.1</w:t>
            </w:r>
            <w:r w:rsidRPr="00F461E5">
              <w:rPr>
                <w:spacing w:val="0"/>
                <w:sz w:val="20"/>
              </w:rPr>
              <w:t>)</w:t>
            </w:r>
          </w:p>
        </w:tc>
        <w:tc>
          <w:tcPr>
            <w:tcW w:w="565" w:type="pct"/>
            <w:vAlign w:val="center"/>
          </w:tcPr>
          <w:p w14:paraId="61FCFD3D" w14:textId="77777777" w:rsidR="00C61A07" w:rsidRPr="00F8349D" w:rsidRDefault="00C61A07" w:rsidP="00A05AA7">
            <w:pPr>
              <w:snapToGrid w:val="0"/>
              <w:spacing w:after="0" w:line="240" w:lineRule="exact"/>
              <w:jc w:val="center"/>
              <w:rPr>
                <w:spacing w:val="0"/>
                <w:sz w:val="20"/>
              </w:rPr>
            </w:pPr>
          </w:p>
        </w:tc>
      </w:tr>
      <w:tr w:rsidR="00597211" w:rsidRPr="007576F7" w14:paraId="4FF76BB3" w14:textId="77777777" w:rsidTr="00A05AA7">
        <w:trPr>
          <w:trHeight w:hRule="exact" w:val="340"/>
          <w:jc w:val="center"/>
        </w:trPr>
        <w:tc>
          <w:tcPr>
            <w:tcW w:w="695" w:type="pct"/>
            <w:shd w:val="clear" w:color="auto" w:fill="auto"/>
            <w:vAlign w:val="center"/>
          </w:tcPr>
          <w:p w14:paraId="2FE77423" w14:textId="77777777" w:rsidR="00C61A07" w:rsidRPr="00F8349D" w:rsidRDefault="00C61A07" w:rsidP="00A05AA7">
            <w:pPr>
              <w:snapToGrid w:val="0"/>
              <w:spacing w:after="0" w:line="240" w:lineRule="exact"/>
              <w:jc w:val="left"/>
              <w:rPr>
                <w:spacing w:val="0"/>
                <w:sz w:val="20"/>
              </w:rPr>
            </w:pPr>
            <w:r w:rsidRPr="00F8349D">
              <w:rPr>
                <w:rFonts w:hint="eastAsia"/>
                <w:spacing w:val="0"/>
                <w:sz w:val="20"/>
              </w:rPr>
              <w:t>分層工廠大廈</w:t>
            </w:r>
          </w:p>
        </w:tc>
        <w:tc>
          <w:tcPr>
            <w:tcW w:w="373" w:type="pct"/>
            <w:vAlign w:val="center"/>
          </w:tcPr>
          <w:p w14:paraId="5D5F38A8" w14:textId="77777777" w:rsidR="00C61A07" w:rsidRPr="00401CE2" w:rsidRDefault="00C61A07" w:rsidP="00A05AA7">
            <w:pPr>
              <w:snapToGrid w:val="0"/>
              <w:spacing w:after="0" w:line="240" w:lineRule="exact"/>
              <w:jc w:val="center"/>
              <w:rPr>
                <w:color w:val="000000"/>
                <w:spacing w:val="0"/>
                <w:sz w:val="20"/>
              </w:rPr>
            </w:pPr>
            <w:r>
              <w:rPr>
                <w:rFonts w:hint="eastAsia"/>
                <w:color w:val="000000"/>
                <w:spacing w:val="0"/>
                <w:sz w:val="20"/>
              </w:rPr>
              <w:t>1</w:t>
            </w:r>
            <w:r>
              <w:rPr>
                <w:color w:val="000000"/>
                <w:spacing w:val="0"/>
                <w:sz w:val="20"/>
              </w:rPr>
              <w:t> </w:t>
            </w:r>
            <w:r>
              <w:rPr>
                <w:rFonts w:hint="eastAsia"/>
                <w:color w:val="000000"/>
                <w:spacing w:val="0"/>
                <w:sz w:val="20"/>
              </w:rPr>
              <w:t>620</w:t>
            </w:r>
          </w:p>
        </w:tc>
        <w:tc>
          <w:tcPr>
            <w:tcW w:w="374" w:type="pct"/>
            <w:vAlign w:val="center"/>
          </w:tcPr>
          <w:p w14:paraId="290D6BFC"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360</w:t>
            </w:r>
          </w:p>
        </w:tc>
        <w:tc>
          <w:tcPr>
            <w:tcW w:w="374" w:type="pct"/>
            <w:vAlign w:val="center"/>
          </w:tcPr>
          <w:p w14:paraId="02F46C0E"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400</w:t>
            </w:r>
          </w:p>
        </w:tc>
        <w:tc>
          <w:tcPr>
            <w:tcW w:w="374" w:type="pct"/>
            <w:vAlign w:val="center"/>
          </w:tcPr>
          <w:p w14:paraId="75E20FD4"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410</w:t>
            </w:r>
          </w:p>
        </w:tc>
        <w:tc>
          <w:tcPr>
            <w:tcW w:w="374" w:type="pct"/>
            <w:shd w:val="clear" w:color="auto" w:fill="auto"/>
            <w:vAlign w:val="center"/>
          </w:tcPr>
          <w:p w14:paraId="7C862170"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450</w:t>
            </w:r>
          </w:p>
        </w:tc>
        <w:tc>
          <w:tcPr>
            <w:tcW w:w="374" w:type="pct"/>
            <w:vAlign w:val="center"/>
          </w:tcPr>
          <w:p w14:paraId="40BDCC55" w14:textId="4C8E21F9" w:rsidR="00C61A07" w:rsidRPr="00F461E5" w:rsidRDefault="00C61A07" w:rsidP="00A05AA7">
            <w:pPr>
              <w:snapToGrid w:val="0"/>
              <w:spacing w:after="0" w:line="240" w:lineRule="exact"/>
              <w:jc w:val="center"/>
              <w:rPr>
                <w:iCs/>
                <w:spacing w:val="0"/>
                <w:sz w:val="20"/>
              </w:rPr>
            </w:pPr>
            <w:r w:rsidRPr="00F461E5">
              <w:rPr>
                <w:iCs/>
                <w:spacing w:val="0"/>
                <w:sz w:val="20"/>
              </w:rPr>
              <w:t>2 1</w:t>
            </w:r>
            <w:r w:rsidR="00A75883" w:rsidRPr="00F461E5">
              <w:rPr>
                <w:iCs/>
                <w:spacing w:val="0"/>
                <w:sz w:val="20"/>
              </w:rPr>
              <w:t>8</w:t>
            </w:r>
            <w:r w:rsidRPr="00F461E5">
              <w:rPr>
                <w:iCs/>
                <w:spacing w:val="0"/>
                <w:sz w:val="20"/>
              </w:rPr>
              <w:t>0</w:t>
            </w:r>
          </w:p>
        </w:tc>
        <w:tc>
          <w:tcPr>
            <w:tcW w:w="374" w:type="pct"/>
            <w:vAlign w:val="center"/>
          </w:tcPr>
          <w:p w14:paraId="4C54C274" w14:textId="77777777" w:rsidR="00C61A07" w:rsidRPr="00463FE1" w:rsidRDefault="00C61A07" w:rsidP="00A05AA7">
            <w:pPr>
              <w:snapToGrid w:val="0"/>
              <w:spacing w:after="0" w:line="240" w:lineRule="exact"/>
              <w:jc w:val="center"/>
              <w:rPr>
                <w:color w:val="000000"/>
                <w:spacing w:val="0"/>
                <w:sz w:val="20"/>
              </w:rPr>
            </w:pPr>
            <w:r w:rsidRPr="00F8349D">
              <w:rPr>
                <w:color w:val="000000"/>
                <w:spacing w:val="0"/>
                <w:sz w:val="20"/>
              </w:rPr>
              <w:t>560</w:t>
            </w:r>
          </w:p>
        </w:tc>
        <w:tc>
          <w:tcPr>
            <w:tcW w:w="374" w:type="pct"/>
            <w:vAlign w:val="center"/>
          </w:tcPr>
          <w:p w14:paraId="6AB4B35B" w14:textId="77777777"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590</w:t>
            </w:r>
          </w:p>
        </w:tc>
        <w:tc>
          <w:tcPr>
            <w:tcW w:w="374" w:type="pct"/>
            <w:vAlign w:val="center"/>
          </w:tcPr>
          <w:p w14:paraId="31519462" w14:textId="03BA1A1D" w:rsidR="00C61A07" w:rsidRPr="00F461E5" w:rsidRDefault="00C61A07" w:rsidP="00A05AA7">
            <w:pPr>
              <w:snapToGrid w:val="0"/>
              <w:spacing w:after="0" w:line="240" w:lineRule="exact"/>
              <w:jc w:val="center"/>
              <w:rPr>
                <w:spacing w:val="0"/>
                <w:sz w:val="20"/>
              </w:rPr>
            </w:pPr>
            <w:r w:rsidRPr="00F461E5">
              <w:rPr>
                <w:color w:val="000000"/>
                <w:spacing w:val="0"/>
                <w:sz w:val="20"/>
              </w:rPr>
              <w:t>5</w:t>
            </w:r>
            <w:r w:rsidR="00A75883" w:rsidRPr="00F461E5">
              <w:rPr>
                <w:color w:val="000000"/>
                <w:spacing w:val="0"/>
                <w:sz w:val="20"/>
              </w:rPr>
              <w:t>0</w:t>
            </w:r>
            <w:r w:rsidRPr="00F461E5">
              <w:rPr>
                <w:color w:val="000000"/>
                <w:spacing w:val="0"/>
                <w:sz w:val="20"/>
              </w:rPr>
              <w:t>0</w:t>
            </w:r>
          </w:p>
        </w:tc>
        <w:tc>
          <w:tcPr>
            <w:tcW w:w="374" w:type="pct"/>
            <w:vAlign w:val="center"/>
          </w:tcPr>
          <w:p w14:paraId="21B643C7" w14:textId="1588770C" w:rsidR="00C61A07" w:rsidRPr="00F461E5" w:rsidRDefault="00C61A07" w:rsidP="00A05AA7">
            <w:pPr>
              <w:snapToGrid w:val="0"/>
              <w:spacing w:after="0" w:line="240" w:lineRule="exact"/>
              <w:jc w:val="center"/>
              <w:rPr>
                <w:spacing w:val="0"/>
                <w:sz w:val="20"/>
              </w:rPr>
            </w:pPr>
            <w:r w:rsidRPr="00F461E5">
              <w:rPr>
                <w:spacing w:val="0"/>
                <w:sz w:val="20"/>
              </w:rPr>
              <w:t>5</w:t>
            </w:r>
            <w:r w:rsidR="00A75883" w:rsidRPr="00F461E5">
              <w:rPr>
                <w:spacing w:val="0"/>
                <w:sz w:val="20"/>
              </w:rPr>
              <w:t>3</w:t>
            </w:r>
            <w:r w:rsidRPr="00F461E5">
              <w:rPr>
                <w:spacing w:val="0"/>
                <w:sz w:val="20"/>
              </w:rPr>
              <w:t>0</w:t>
            </w:r>
          </w:p>
        </w:tc>
        <w:tc>
          <w:tcPr>
            <w:tcW w:w="565" w:type="pct"/>
            <w:vAlign w:val="center"/>
          </w:tcPr>
          <w:p w14:paraId="6852EA67" w14:textId="77777777" w:rsidR="00C61A07" w:rsidRPr="00401CE2" w:rsidRDefault="00C61A07" w:rsidP="00A05AA7">
            <w:pPr>
              <w:snapToGrid w:val="0"/>
              <w:spacing w:after="0" w:line="240" w:lineRule="exact"/>
              <w:jc w:val="center"/>
              <w:rPr>
                <w:spacing w:val="0"/>
                <w:sz w:val="20"/>
              </w:rPr>
            </w:pPr>
            <w:r>
              <w:rPr>
                <w:rFonts w:hint="eastAsia"/>
                <w:spacing w:val="0"/>
                <w:sz w:val="20"/>
              </w:rPr>
              <w:t>2</w:t>
            </w:r>
            <w:r>
              <w:rPr>
                <w:spacing w:val="0"/>
                <w:sz w:val="20"/>
              </w:rPr>
              <w:t> </w:t>
            </w:r>
            <w:r>
              <w:rPr>
                <w:rFonts w:hint="eastAsia"/>
                <w:spacing w:val="0"/>
                <w:sz w:val="20"/>
              </w:rPr>
              <w:t>250</w:t>
            </w:r>
          </w:p>
        </w:tc>
      </w:tr>
      <w:tr w:rsidR="00597211" w:rsidRPr="007576F7" w14:paraId="38DFF5CC" w14:textId="77777777" w:rsidTr="00A05AA7">
        <w:trPr>
          <w:trHeight w:hRule="exact" w:val="340"/>
          <w:jc w:val="center"/>
        </w:trPr>
        <w:tc>
          <w:tcPr>
            <w:tcW w:w="695" w:type="pct"/>
            <w:shd w:val="clear" w:color="auto" w:fill="auto"/>
            <w:vAlign w:val="center"/>
          </w:tcPr>
          <w:p w14:paraId="61EB9CA6" w14:textId="77777777" w:rsidR="00C61A07" w:rsidRPr="00F8349D" w:rsidRDefault="00C61A07" w:rsidP="00A05AA7">
            <w:pPr>
              <w:snapToGrid w:val="0"/>
              <w:spacing w:after="0" w:line="240" w:lineRule="exact"/>
              <w:jc w:val="left"/>
              <w:rPr>
                <w:spacing w:val="0"/>
                <w:sz w:val="20"/>
              </w:rPr>
            </w:pPr>
          </w:p>
        </w:tc>
        <w:tc>
          <w:tcPr>
            <w:tcW w:w="373" w:type="pct"/>
            <w:vAlign w:val="center"/>
          </w:tcPr>
          <w:p w14:paraId="26E5785A" w14:textId="77777777" w:rsidR="00C61A07" w:rsidRPr="00F8349D" w:rsidRDefault="00C61A07" w:rsidP="00A05AA7">
            <w:pPr>
              <w:snapToGrid w:val="0"/>
              <w:spacing w:after="0" w:line="240" w:lineRule="exact"/>
              <w:jc w:val="center"/>
              <w:rPr>
                <w:color w:val="000000"/>
                <w:spacing w:val="0"/>
                <w:sz w:val="20"/>
              </w:rPr>
            </w:pPr>
            <w:r>
              <w:rPr>
                <w:rFonts w:hint="eastAsia"/>
                <w:color w:val="000000"/>
                <w:spacing w:val="0"/>
                <w:sz w:val="20"/>
              </w:rPr>
              <w:t>(-12.8)</w:t>
            </w:r>
          </w:p>
        </w:tc>
        <w:tc>
          <w:tcPr>
            <w:tcW w:w="374" w:type="pct"/>
            <w:vAlign w:val="center"/>
          </w:tcPr>
          <w:p w14:paraId="4C46EBB0" w14:textId="77777777" w:rsidR="00C61A07" w:rsidRPr="00F8349D" w:rsidRDefault="00C61A07" w:rsidP="00A05AA7">
            <w:pPr>
              <w:snapToGrid w:val="0"/>
              <w:spacing w:after="0" w:line="240" w:lineRule="exact"/>
              <w:jc w:val="center"/>
              <w:rPr>
                <w:i/>
                <w:iCs/>
                <w:spacing w:val="0"/>
                <w:sz w:val="20"/>
              </w:rPr>
            </w:pPr>
            <w:r w:rsidRPr="00F8349D">
              <w:rPr>
                <w:color w:val="000000"/>
                <w:spacing w:val="0"/>
                <w:sz w:val="20"/>
              </w:rPr>
              <w:t>(-3.0)</w:t>
            </w:r>
          </w:p>
        </w:tc>
        <w:tc>
          <w:tcPr>
            <w:tcW w:w="374" w:type="pct"/>
            <w:vAlign w:val="center"/>
          </w:tcPr>
          <w:p w14:paraId="57CC945B" w14:textId="63FAE4B4" w:rsidR="00C61A07" w:rsidRPr="00F8349D" w:rsidRDefault="00C61A07" w:rsidP="00A05AA7">
            <w:pPr>
              <w:snapToGrid w:val="0"/>
              <w:spacing w:after="0" w:line="240" w:lineRule="exact"/>
              <w:jc w:val="center"/>
              <w:rPr>
                <w:i/>
                <w:iCs/>
                <w:spacing w:val="0"/>
                <w:sz w:val="20"/>
              </w:rPr>
            </w:pPr>
            <w:r w:rsidRPr="00F8349D">
              <w:rPr>
                <w:color w:val="000000"/>
                <w:spacing w:val="0"/>
                <w:sz w:val="20"/>
              </w:rPr>
              <w:t>(12.6)</w:t>
            </w:r>
          </w:p>
        </w:tc>
        <w:tc>
          <w:tcPr>
            <w:tcW w:w="374" w:type="pct"/>
            <w:vAlign w:val="center"/>
          </w:tcPr>
          <w:p w14:paraId="5E644398" w14:textId="2B24B132" w:rsidR="00C61A07" w:rsidRPr="00F8349D" w:rsidRDefault="00C61A07" w:rsidP="00A05AA7">
            <w:pPr>
              <w:snapToGrid w:val="0"/>
              <w:spacing w:after="0" w:line="240" w:lineRule="exact"/>
              <w:jc w:val="center"/>
              <w:rPr>
                <w:i/>
                <w:iCs/>
                <w:spacing w:val="0"/>
                <w:sz w:val="20"/>
              </w:rPr>
            </w:pPr>
            <w:r w:rsidRPr="00F8349D">
              <w:rPr>
                <w:color w:val="000000"/>
                <w:spacing w:val="0"/>
                <w:sz w:val="20"/>
              </w:rPr>
              <w:t>(2.0)</w:t>
            </w:r>
          </w:p>
        </w:tc>
        <w:tc>
          <w:tcPr>
            <w:tcW w:w="374" w:type="pct"/>
            <w:shd w:val="clear" w:color="auto" w:fill="auto"/>
            <w:vAlign w:val="center"/>
          </w:tcPr>
          <w:p w14:paraId="47820492" w14:textId="39AEA2E8" w:rsidR="00C61A07" w:rsidRPr="00F8349D" w:rsidRDefault="00C61A07" w:rsidP="00A05AA7">
            <w:pPr>
              <w:snapToGrid w:val="0"/>
              <w:spacing w:after="0" w:line="240" w:lineRule="exact"/>
              <w:jc w:val="center"/>
              <w:rPr>
                <w:i/>
                <w:iCs/>
                <w:spacing w:val="0"/>
                <w:sz w:val="20"/>
              </w:rPr>
            </w:pPr>
            <w:r w:rsidRPr="00F8349D">
              <w:rPr>
                <w:color w:val="000000"/>
                <w:spacing w:val="0"/>
                <w:sz w:val="20"/>
              </w:rPr>
              <w:t>(10.2)</w:t>
            </w:r>
          </w:p>
        </w:tc>
        <w:tc>
          <w:tcPr>
            <w:tcW w:w="374" w:type="pct"/>
            <w:vAlign w:val="center"/>
          </w:tcPr>
          <w:p w14:paraId="61F63386" w14:textId="2F4BB6CA" w:rsidR="00C61A07" w:rsidRPr="00F461E5" w:rsidRDefault="00C61A07" w:rsidP="00A05AA7">
            <w:pPr>
              <w:snapToGrid w:val="0"/>
              <w:spacing w:after="0" w:line="240" w:lineRule="exact"/>
              <w:jc w:val="center"/>
              <w:rPr>
                <w:iCs/>
                <w:spacing w:val="0"/>
                <w:sz w:val="20"/>
              </w:rPr>
            </w:pPr>
            <w:r w:rsidRPr="00F461E5">
              <w:rPr>
                <w:iCs/>
                <w:spacing w:val="0"/>
                <w:sz w:val="20"/>
              </w:rPr>
              <w:t>(3</w:t>
            </w:r>
            <w:r w:rsidR="00A75883" w:rsidRPr="00F461E5">
              <w:rPr>
                <w:iCs/>
                <w:spacing w:val="0"/>
                <w:sz w:val="20"/>
              </w:rPr>
              <w:t>4.2</w:t>
            </w:r>
            <w:r w:rsidRPr="00F461E5">
              <w:rPr>
                <w:iCs/>
                <w:spacing w:val="0"/>
                <w:sz w:val="20"/>
              </w:rPr>
              <w:t>)</w:t>
            </w:r>
          </w:p>
        </w:tc>
        <w:tc>
          <w:tcPr>
            <w:tcW w:w="374" w:type="pct"/>
            <w:vAlign w:val="center"/>
          </w:tcPr>
          <w:p w14:paraId="3D237764" w14:textId="7BAC6CA7" w:rsidR="00C61A07" w:rsidRPr="00463FE1" w:rsidRDefault="00C61A07" w:rsidP="00A05AA7">
            <w:pPr>
              <w:snapToGrid w:val="0"/>
              <w:spacing w:after="0" w:line="240" w:lineRule="exact"/>
              <w:jc w:val="center"/>
              <w:rPr>
                <w:color w:val="000000"/>
                <w:spacing w:val="0"/>
                <w:sz w:val="20"/>
              </w:rPr>
            </w:pPr>
            <w:r w:rsidRPr="00F8349D">
              <w:rPr>
                <w:color w:val="000000"/>
                <w:spacing w:val="0"/>
                <w:sz w:val="20"/>
              </w:rPr>
              <w:t>(23.7)</w:t>
            </w:r>
          </w:p>
        </w:tc>
        <w:tc>
          <w:tcPr>
            <w:tcW w:w="374" w:type="pct"/>
            <w:vAlign w:val="center"/>
          </w:tcPr>
          <w:p w14:paraId="14A81DC2" w14:textId="20D142B9" w:rsidR="00C61A07" w:rsidRPr="00463FE1" w:rsidRDefault="00C61A07" w:rsidP="00A05AA7">
            <w:pPr>
              <w:snapToGrid w:val="0"/>
              <w:spacing w:after="0" w:line="240" w:lineRule="exact"/>
              <w:jc w:val="center"/>
              <w:rPr>
                <w:color w:val="000000"/>
                <w:spacing w:val="0"/>
                <w:sz w:val="20"/>
              </w:rPr>
            </w:pPr>
            <w:r w:rsidRPr="00463FE1">
              <w:rPr>
                <w:color w:val="000000"/>
                <w:spacing w:val="0"/>
                <w:sz w:val="20"/>
              </w:rPr>
              <w:t>(4.8)</w:t>
            </w:r>
          </w:p>
        </w:tc>
        <w:tc>
          <w:tcPr>
            <w:tcW w:w="374" w:type="pct"/>
            <w:vAlign w:val="center"/>
          </w:tcPr>
          <w:p w14:paraId="108A5A92" w14:textId="06B03C67" w:rsidR="00C61A07" w:rsidRPr="00F461E5" w:rsidRDefault="00C61A07" w:rsidP="00A05AA7">
            <w:pPr>
              <w:snapToGrid w:val="0"/>
              <w:spacing w:after="0" w:line="240" w:lineRule="exact"/>
              <w:jc w:val="center"/>
              <w:rPr>
                <w:spacing w:val="0"/>
                <w:sz w:val="20"/>
              </w:rPr>
            </w:pPr>
            <w:r w:rsidRPr="00F461E5">
              <w:rPr>
                <w:color w:val="000000"/>
                <w:spacing w:val="0"/>
                <w:sz w:val="20"/>
              </w:rPr>
              <w:t>(-1</w:t>
            </w:r>
            <w:r w:rsidR="00A75883" w:rsidRPr="00F461E5">
              <w:rPr>
                <w:color w:val="000000"/>
                <w:spacing w:val="0"/>
                <w:sz w:val="20"/>
              </w:rPr>
              <w:t>4.0</w:t>
            </w:r>
            <w:r w:rsidRPr="00F461E5">
              <w:rPr>
                <w:color w:val="000000"/>
                <w:spacing w:val="0"/>
                <w:sz w:val="20"/>
              </w:rPr>
              <w:t>)</w:t>
            </w:r>
          </w:p>
        </w:tc>
        <w:tc>
          <w:tcPr>
            <w:tcW w:w="374" w:type="pct"/>
            <w:vAlign w:val="center"/>
          </w:tcPr>
          <w:p w14:paraId="26C14445" w14:textId="3209E6CD" w:rsidR="00C61A07" w:rsidRPr="00F461E5" w:rsidRDefault="00C61A07" w:rsidP="00A05AA7">
            <w:pPr>
              <w:snapToGrid w:val="0"/>
              <w:spacing w:after="0" w:line="240" w:lineRule="exact"/>
              <w:jc w:val="center"/>
              <w:rPr>
                <w:spacing w:val="0"/>
                <w:sz w:val="20"/>
              </w:rPr>
            </w:pPr>
            <w:r w:rsidRPr="00F461E5">
              <w:rPr>
                <w:spacing w:val="0"/>
                <w:sz w:val="20"/>
              </w:rPr>
              <w:t>(</w:t>
            </w:r>
            <w:r w:rsidR="00A75883" w:rsidRPr="00F461E5">
              <w:rPr>
                <w:spacing w:val="0"/>
                <w:sz w:val="20"/>
              </w:rPr>
              <w:t>4.4</w:t>
            </w:r>
            <w:r w:rsidRPr="00F461E5">
              <w:rPr>
                <w:spacing w:val="0"/>
                <w:sz w:val="20"/>
              </w:rPr>
              <w:t>)</w:t>
            </w:r>
          </w:p>
        </w:tc>
        <w:tc>
          <w:tcPr>
            <w:tcW w:w="565" w:type="pct"/>
            <w:vAlign w:val="center"/>
          </w:tcPr>
          <w:p w14:paraId="5F64CB81" w14:textId="77777777" w:rsidR="00C61A07" w:rsidRPr="00F8349D" w:rsidRDefault="00C61A07" w:rsidP="00A05AA7">
            <w:pPr>
              <w:snapToGrid w:val="0"/>
              <w:spacing w:after="0" w:line="240" w:lineRule="exact"/>
              <w:jc w:val="center"/>
              <w:rPr>
                <w:spacing w:val="0"/>
                <w:sz w:val="20"/>
              </w:rPr>
            </w:pPr>
          </w:p>
        </w:tc>
      </w:tr>
    </w:tbl>
    <w:p w14:paraId="02E55619" w14:textId="790E7163" w:rsidR="00C61A07" w:rsidRPr="00034149" w:rsidRDefault="00C61A07" w:rsidP="00034149">
      <w:pPr>
        <w:pStyle w:val="affa"/>
        <w:spacing w:before="180"/>
      </w:pPr>
      <w:r w:rsidRPr="00034149">
        <w:rPr>
          <w:rFonts w:hint="eastAsia"/>
        </w:rPr>
        <w:t>註：</w:t>
      </w:r>
      <w:r w:rsidRPr="00034149">
        <w:tab/>
      </w:r>
      <w:r w:rsidRPr="00034149">
        <w:rPr>
          <w:rFonts w:hint="eastAsia"/>
        </w:rPr>
        <w:t>由於進位關係，數字相加未必等於</w:t>
      </w:r>
      <w:r w:rsidR="00F47E73" w:rsidRPr="00F47E73">
        <w:rPr>
          <w:rFonts w:hint="eastAsia"/>
        </w:rPr>
        <w:t>總數</w:t>
      </w:r>
      <w:r w:rsidRPr="00034149">
        <w:rPr>
          <w:rFonts w:hint="eastAsia"/>
        </w:rPr>
        <w:t>。</w:t>
      </w:r>
    </w:p>
    <w:p w14:paraId="3324BF65" w14:textId="77777777" w:rsidR="00C61A07" w:rsidRPr="00034149" w:rsidRDefault="00C61A07" w:rsidP="00034149">
      <w:pPr>
        <w:pStyle w:val="affa"/>
        <w:spacing w:before="180"/>
      </w:pPr>
      <w:r w:rsidRPr="00034149">
        <w:tab/>
        <w:t>( )</w:t>
      </w:r>
      <w:r w:rsidRPr="00034149">
        <w:tab/>
      </w:r>
      <w:r w:rsidRPr="00034149">
        <w:rPr>
          <w:rFonts w:hint="eastAsia"/>
        </w:rPr>
        <w:t>與上一個統計期比較的增減百分率。</w:t>
      </w:r>
    </w:p>
    <w:p w14:paraId="23CF5605" w14:textId="009036F9" w:rsidR="00C61A07" w:rsidRPr="00034149" w:rsidRDefault="00C61A07" w:rsidP="00034149">
      <w:pPr>
        <w:pStyle w:val="affa"/>
        <w:spacing w:before="180"/>
      </w:pPr>
      <w:r w:rsidRPr="00034149">
        <w:tab/>
        <w:t>(^)</w:t>
      </w:r>
      <w:r w:rsidRPr="00034149">
        <w:tab/>
      </w:r>
      <w:r w:rsidR="00222C96">
        <w:rPr>
          <w:rFonts w:hint="eastAsia"/>
          <w:lang w:eastAsia="zh-HK"/>
        </w:rPr>
        <w:t>數字</w:t>
      </w:r>
      <w:r w:rsidRPr="00034149">
        <w:rPr>
          <w:rFonts w:hint="eastAsia"/>
        </w:rPr>
        <w:t>為商業樓宇的交投量，商業樓宇包括零售舖位及其他設計或改建作商業用途的樓宇，但不包括專門作寫字樓用途的樓宇。</w:t>
      </w:r>
    </w:p>
    <w:p w14:paraId="664270DF" w14:textId="47A0D8A3" w:rsidR="00BD3E2A" w:rsidRDefault="00BD3E2A">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423BD81" w14:textId="0D690866" w:rsidR="00C61A07" w:rsidRPr="00EA2AA8" w:rsidRDefault="00C61A07" w:rsidP="00EB34CB">
      <w:pPr>
        <w:pStyle w:val="a9"/>
        <w:rPr>
          <w:b/>
          <w:bCs/>
        </w:rPr>
      </w:pPr>
      <w:r w:rsidRPr="00F8349D">
        <w:rPr>
          <w:b/>
          <w:lang w:eastAsia="zh-HK"/>
        </w:rPr>
        <w:lastRenderedPageBreak/>
        <w:t>(</w:t>
      </w:r>
      <w:r w:rsidR="000A2758" w:rsidRPr="000A2758">
        <w:rPr>
          <w:rFonts w:hint="eastAsia"/>
          <w:bCs/>
          <w:lang w:eastAsia="zh-HK"/>
        </w:rPr>
        <w:t>丙</w:t>
      </w:r>
      <w:r w:rsidRPr="00F8349D">
        <w:rPr>
          <w:b/>
          <w:lang w:eastAsia="zh-HK"/>
        </w:rPr>
        <w:t>)</w:t>
      </w:r>
      <w:r w:rsidRPr="001A3A89">
        <w:rPr>
          <w:rFonts w:hint="eastAsia"/>
          <w:lang w:eastAsia="zh-HK"/>
        </w:rPr>
        <w:t>平均租金回報率</w:t>
      </w:r>
      <w:r>
        <w:br/>
      </w:r>
      <w:r w:rsidRPr="00B67896">
        <w:rPr>
          <w:b/>
          <w:sz w:val="20"/>
        </w:rPr>
        <w:t>(</w:t>
      </w:r>
      <w:r w:rsidRPr="00B67896">
        <w:rPr>
          <w:sz w:val="20"/>
        </w:rPr>
        <w:t>百分率</w:t>
      </w:r>
      <w:r w:rsidRPr="00B67896">
        <w:rPr>
          <w:b/>
          <w:sz w:val="20"/>
        </w:rPr>
        <w:t>)</w:t>
      </w:r>
    </w:p>
    <w:tbl>
      <w:tblPr>
        <w:tblW w:w="4923" w:type="pct"/>
        <w:jc w:val="center"/>
        <w:tblLayout w:type="fixed"/>
        <w:tblLook w:val="0000" w:firstRow="0" w:lastRow="0" w:firstColumn="0" w:lastColumn="0" w:noHBand="0" w:noVBand="0"/>
      </w:tblPr>
      <w:tblGrid>
        <w:gridCol w:w="1419"/>
        <w:gridCol w:w="707"/>
        <w:gridCol w:w="759"/>
        <w:gridCol w:w="759"/>
        <w:gridCol w:w="759"/>
        <w:gridCol w:w="841"/>
        <w:gridCol w:w="709"/>
        <w:gridCol w:w="718"/>
        <w:gridCol w:w="718"/>
        <w:gridCol w:w="720"/>
        <w:gridCol w:w="822"/>
      </w:tblGrid>
      <w:tr w:rsidR="00C61A07" w:rsidRPr="007576F7" w14:paraId="4D165B13" w14:textId="77777777" w:rsidTr="00370AB4">
        <w:trPr>
          <w:trHeight w:val="317"/>
          <w:jc w:val="center"/>
        </w:trPr>
        <w:tc>
          <w:tcPr>
            <w:tcW w:w="794" w:type="pct"/>
            <w:shd w:val="clear" w:color="auto" w:fill="auto"/>
          </w:tcPr>
          <w:p w14:paraId="4A29E6D6" w14:textId="77777777" w:rsidR="00C61A07" w:rsidRPr="00F8349D" w:rsidRDefault="00C61A07" w:rsidP="00C61A07">
            <w:pPr>
              <w:snapToGrid w:val="0"/>
              <w:spacing w:after="0" w:line="240" w:lineRule="exact"/>
              <w:ind w:left="-108"/>
              <w:rPr>
                <w:spacing w:val="0"/>
                <w:sz w:val="20"/>
                <w:u w:val="single"/>
              </w:rPr>
            </w:pPr>
          </w:p>
        </w:tc>
        <w:tc>
          <w:tcPr>
            <w:tcW w:w="2142" w:type="pct"/>
            <w:gridSpan w:val="5"/>
          </w:tcPr>
          <w:p w14:paraId="44898BF0"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二零二四年</w:t>
            </w:r>
          </w:p>
        </w:tc>
        <w:tc>
          <w:tcPr>
            <w:tcW w:w="2064" w:type="pct"/>
            <w:gridSpan w:val="5"/>
          </w:tcPr>
          <w:p w14:paraId="6BCA5B1D"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二零二五年</w:t>
            </w:r>
          </w:p>
        </w:tc>
      </w:tr>
      <w:tr w:rsidR="005C7386" w:rsidRPr="007576F7" w14:paraId="07AAE612" w14:textId="77777777" w:rsidTr="00370AB4">
        <w:trPr>
          <w:trHeight w:val="317"/>
          <w:jc w:val="center"/>
        </w:trPr>
        <w:tc>
          <w:tcPr>
            <w:tcW w:w="794" w:type="pct"/>
            <w:shd w:val="clear" w:color="auto" w:fill="auto"/>
          </w:tcPr>
          <w:p w14:paraId="6DB0C556" w14:textId="77777777" w:rsidR="00C61A07" w:rsidRPr="00F8349D" w:rsidRDefault="00C61A07" w:rsidP="00C61A07">
            <w:pPr>
              <w:snapToGrid w:val="0"/>
              <w:spacing w:after="0" w:line="240" w:lineRule="exact"/>
              <w:ind w:left="-108"/>
              <w:rPr>
                <w:spacing w:val="0"/>
                <w:sz w:val="20"/>
                <w:u w:val="single"/>
              </w:rPr>
            </w:pPr>
          </w:p>
        </w:tc>
        <w:tc>
          <w:tcPr>
            <w:tcW w:w="396" w:type="pct"/>
          </w:tcPr>
          <w:p w14:paraId="318F617D" w14:textId="77777777" w:rsidR="00C61A07" w:rsidRPr="00F8349D" w:rsidRDefault="00C61A07" w:rsidP="00C61A07">
            <w:pPr>
              <w:tabs>
                <w:tab w:val="clear" w:pos="2184"/>
                <w:tab w:val="left" w:pos="615"/>
              </w:tabs>
              <w:snapToGrid w:val="0"/>
              <w:spacing w:after="0" w:line="240" w:lineRule="exact"/>
              <w:jc w:val="center"/>
              <w:rPr>
                <w:spacing w:val="0"/>
                <w:sz w:val="20"/>
                <w:u w:val="single"/>
              </w:rPr>
            </w:pPr>
            <w:r>
              <w:rPr>
                <w:rFonts w:hint="eastAsia"/>
                <w:spacing w:val="0"/>
                <w:sz w:val="20"/>
                <w:u w:val="single"/>
              </w:rPr>
              <w:t>全年</w:t>
            </w:r>
          </w:p>
        </w:tc>
        <w:tc>
          <w:tcPr>
            <w:tcW w:w="425" w:type="pct"/>
          </w:tcPr>
          <w:p w14:paraId="649BCBF4"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三月</w:t>
            </w:r>
          </w:p>
        </w:tc>
        <w:tc>
          <w:tcPr>
            <w:tcW w:w="425" w:type="pct"/>
          </w:tcPr>
          <w:p w14:paraId="47EC3DC9"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六月</w:t>
            </w:r>
          </w:p>
        </w:tc>
        <w:tc>
          <w:tcPr>
            <w:tcW w:w="425" w:type="pct"/>
          </w:tcPr>
          <w:p w14:paraId="4D0B224F"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九月</w:t>
            </w:r>
          </w:p>
        </w:tc>
        <w:tc>
          <w:tcPr>
            <w:tcW w:w="471" w:type="pct"/>
            <w:shd w:val="clear" w:color="auto" w:fill="auto"/>
          </w:tcPr>
          <w:p w14:paraId="3F3005D1"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十二月</w:t>
            </w:r>
          </w:p>
        </w:tc>
        <w:tc>
          <w:tcPr>
            <w:tcW w:w="397" w:type="pct"/>
          </w:tcPr>
          <w:p w14:paraId="305C09F4" w14:textId="77777777" w:rsidR="00C61A07" w:rsidRPr="00F8349D" w:rsidRDefault="00C61A07" w:rsidP="00C61A07">
            <w:pPr>
              <w:snapToGrid w:val="0"/>
              <w:spacing w:after="0" w:line="240" w:lineRule="exact"/>
              <w:rPr>
                <w:spacing w:val="0"/>
                <w:sz w:val="20"/>
                <w:u w:val="single"/>
              </w:rPr>
            </w:pPr>
            <w:r>
              <w:rPr>
                <w:rFonts w:hint="eastAsia"/>
                <w:spacing w:val="0"/>
                <w:sz w:val="20"/>
                <w:u w:val="single"/>
              </w:rPr>
              <w:t>全年</w:t>
            </w:r>
          </w:p>
        </w:tc>
        <w:tc>
          <w:tcPr>
            <w:tcW w:w="402" w:type="pct"/>
          </w:tcPr>
          <w:p w14:paraId="55F6A61D"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三月</w:t>
            </w:r>
          </w:p>
        </w:tc>
        <w:tc>
          <w:tcPr>
            <w:tcW w:w="402" w:type="pct"/>
          </w:tcPr>
          <w:p w14:paraId="724F8385"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六月</w:t>
            </w:r>
          </w:p>
        </w:tc>
        <w:tc>
          <w:tcPr>
            <w:tcW w:w="403" w:type="pct"/>
          </w:tcPr>
          <w:p w14:paraId="6F756F1D"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九月</w:t>
            </w:r>
          </w:p>
        </w:tc>
        <w:tc>
          <w:tcPr>
            <w:tcW w:w="460" w:type="pct"/>
          </w:tcPr>
          <w:p w14:paraId="073497A9" w14:textId="77777777" w:rsidR="00C61A07" w:rsidRPr="00F8349D" w:rsidRDefault="00C61A07" w:rsidP="00C61A07">
            <w:pPr>
              <w:snapToGrid w:val="0"/>
              <w:spacing w:after="0" w:line="240" w:lineRule="exact"/>
              <w:jc w:val="center"/>
              <w:rPr>
                <w:spacing w:val="0"/>
                <w:sz w:val="20"/>
                <w:u w:val="single"/>
              </w:rPr>
            </w:pPr>
            <w:r>
              <w:rPr>
                <w:rFonts w:hint="eastAsia"/>
                <w:spacing w:val="0"/>
                <w:sz w:val="20"/>
                <w:u w:val="single"/>
              </w:rPr>
              <w:t>十二月</w:t>
            </w:r>
          </w:p>
        </w:tc>
      </w:tr>
      <w:tr w:rsidR="005C7386" w:rsidRPr="007576F7" w14:paraId="5BE93AEA" w14:textId="77777777" w:rsidTr="00370AB4">
        <w:trPr>
          <w:trHeight w:hRule="exact" w:val="340"/>
          <w:jc w:val="center"/>
        </w:trPr>
        <w:tc>
          <w:tcPr>
            <w:tcW w:w="794" w:type="pct"/>
            <w:shd w:val="clear" w:color="auto" w:fill="auto"/>
            <w:vAlign w:val="center"/>
          </w:tcPr>
          <w:p w14:paraId="4248F271" w14:textId="77777777" w:rsidR="00C61A07" w:rsidRPr="00F8349D" w:rsidRDefault="00C61A07" w:rsidP="00C61A07">
            <w:pPr>
              <w:snapToGrid w:val="0"/>
              <w:spacing w:after="0" w:line="240" w:lineRule="exact"/>
              <w:rPr>
                <w:spacing w:val="0"/>
                <w:sz w:val="20"/>
              </w:rPr>
            </w:pPr>
            <w:r w:rsidRPr="00F8349D">
              <w:rPr>
                <w:rFonts w:hint="eastAsia"/>
                <w:spacing w:val="0"/>
                <w:sz w:val="20"/>
              </w:rPr>
              <w:t>寫字樓</w:t>
            </w:r>
          </w:p>
        </w:tc>
        <w:tc>
          <w:tcPr>
            <w:tcW w:w="396" w:type="pct"/>
            <w:vAlign w:val="center"/>
          </w:tcPr>
          <w:p w14:paraId="0389B1D8" w14:textId="77777777" w:rsidR="00C61A07" w:rsidRPr="00F8349D" w:rsidRDefault="00C61A07" w:rsidP="00C61A07">
            <w:pPr>
              <w:snapToGrid w:val="0"/>
              <w:spacing w:after="0" w:line="240" w:lineRule="exact"/>
              <w:jc w:val="center"/>
              <w:rPr>
                <w:color w:val="000000"/>
                <w:spacing w:val="0"/>
                <w:sz w:val="20"/>
              </w:rPr>
            </w:pPr>
            <w:r w:rsidRPr="00C33BF2">
              <w:rPr>
                <w:color w:val="000000"/>
                <w:spacing w:val="0"/>
                <w:sz w:val="20"/>
              </w:rPr>
              <w:t>3.</w:t>
            </w:r>
            <w:r>
              <w:rPr>
                <w:color w:val="000000"/>
                <w:spacing w:val="0"/>
                <w:sz w:val="20"/>
              </w:rPr>
              <w:t>4</w:t>
            </w:r>
          </w:p>
        </w:tc>
        <w:tc>
          <w:tcPr>
            <w:tcW w:w="425" w:type="pct"/>
            <w:vAlign w:val="center"/>
          </w:tcPr>
          <w:p w14:paraId="5478684F" w14:textId="77777777" w:rsidR="00C61A07" w:rsidRPr="00F8349D" w:rsidRDefault="00C61A07" w:rsidP="00C61A07">
            <w:pPr>
              <w:snapToGrid w:val="0"/>
              <w:spacing w:after="0" w:line="240" w:lineRule="exact"/>
              <w:jc w:val="center"/>
              <w:rPr>
                <w:spacing w:val="0"/>
                <w:sz w:val="20"/>
              </w:rPr>
            </w:pPr>
            <w:r w:rsidRPr="00F8349D">
              <w:rPr>
                <w:color w:val="000000"/>
                <w:spacing w:val="0"/>
                <w:sz w:val="20"/>
              </w:rPr>
              <w:t>3.2</w:t>
            </w:r>
          </w:p>
        </w:tc>
        <w:tc>
          <w:tcPr>
            <w:tcW w:w="425" w:type="pct"/>
            <w:vAlign w:val="center"/>
          </w:tcPr>
          <w:p w14:paraId="2A468B6C" w14:textId="77777777" w:rsidR="00C61A07" w:rsidRPr="00F8349D" w:rsidRDefault="00C61A07" w:rsidP="00C61A07">
            <w:pPr>
              <w:snapToGrid w:val="0"/>
              <w:spacing w:after="0" w:line="240" w:lineRule="exact"/>
              <w:jc w:val="center"/>
              <w:rPr>
                <w:spacing w:val="0"/>
                <w:sz w:val="20"/>
              </w:rPr>
            </w:pPr>
            <w:r w:rsidRPr="00F8349D">
              <w:rPr>
                <w:color w:val="000000"/>
                <w:spacing w:val="0"/>
                <w:sz w:val="20"/>
              </w:rPr>
              <w:t>3.5</w:t>
            </w:r>
          </w:p>
        </w:tc>
        <w:tc>
          <w:tcPr>
            <w:tcW w:w="425" w:type="pct"/>
            <w:vAlign w:val="center"/>
          </w:tcPr>
          <w:p w14:paraId="6F5F7736" w14:textId="77777777" w:rsidR="00C61A07" w:rsidRPr="00F8349D" w:rsidRDefault="00C61A07" w:rsidP="00C61A07">
            <w:pPr>
              <w:snapToGrid w:val="0"/>
              <w:spacing w:after="0" w:line="240" w:lineRule="exact"/>
              <w:jc w:val="center"/>
              <w:rPr>
                <w:spacing w:val="0"/>
                <w:sz w:val="20"/>
              </w:rPr>
            </w:pPr>
            <w:r w:rsidRPr="00F8349D">
              <w:rPr>
                <w:color w:val="000000"/>
                <w:spacing w:val="0"/>
                <w:sz w:val="20"/>
              </w:rPr>
              <w:t>3.7</w:t>
            </w:r>
          </w:p>
        </w:tc>
        <w:tc>
          <w:tcPr>
            <w:tcW w:w="471" w:type="pct"/>
            <w:shd w:val="clear" w:color="auto" w:fill="auto"/>
            <w:vAlign w:val="center"/>
          </w:tcPr>
          <w:p w14:paraId="3C6D4FAC" w14:textId="77777777" w:rsidR="00C61A07" w:rsidRPr="00F8349D" w:rsidRDefault="00C61A07" w:rsidP="00C61A07">
            <w:pPr>
              <w:snapToGrid w:val="0"/>
              <w:spacing w:after="0" w:line="240" w:lineRule="exact"/>
              <w:jc w:val="center"/>
              <w:rPr>
                <w:spacing w:val="0"/>
                <w:sz w:val="20"/>
              </w:rPr>
            </w:pPr>
            <w:r w:rsidRPr="00F8349D">
              <w:rPr>
                <w:color w:val="000000"/>
                <w:spacing w:val="0"/>
                <w:sz w:val="20"/>
              </w:rPr>
              <w:t>3.7</w:t>
            </w:r>
          </w:p>
        </w:tc>
        <w:tc>
          <w:tcPr>
            <w:tcW w:w="397" w:type="pct"/>
            <w:vAlign w:val="center"/>
          </w:tcPr>
          <w:p w14:paraId="48965978" w14:textId="40E826D5" w:rsidR="00C61A07" w:rsidRPr="00F461E5" w:rsidRDefault="00C61A07" w:rsidP="00C61A07">
            <w:pPr>
              <w:snapToGrid w:val="0"/>
              <w:spacing w:after="0" w:line="240" w:lineRule="exact"/>
              <w:jc w:val="center"/>
              <w:rPr>
                <w:spacing w:val="0"/>
                <w:sz w:val="20"/>
              </w:rPr>
            </w:pPr>
            <w:r w:rsidRPr="00F461E5">
              <w:rPr>
                <w:spacing w:val="0"/>
                <w:sz w:val="20"/>
              </w:rPr>
              <w:t>4.</w:t>
            </w:r>
            <w:r w:rsidR="003C4A5A" w:rsidRPr="00F461E5">
              <w:rPr>
                <w:spacing w:val="0"/>
                <w:sz w:val="20"/>
              </w:rPr>
              <w:t>1</w:t>
            </w:r>
          </w:p>
        </w:tc>
        <w:tc>
          <w:tcPr>
            <w:tcW w:w="402" w:type="pct"/>
            <w:vAlign w:val="center"/>
          </w:tcPr>
          <w:p w14:paraId="4AF31E38" w14:textId="77777777" w:rsidR="00C61A07" w:rsidRPr="00463FE1" w:rsidRDefault="00C61A07" w:rsidP="00C61A07">
            <w:pPr>
              <w:snapToGrid w:val="0"/>
              <w:spacing w:after="0" w:line="240" w:lineRule="exact"/>
              <w:jc w:val="center"/>
              <w:rPr>
                <w:color w:val="000000"/>
                <w:spacing w:val="0"/>
                <w:sz w:val="20"/>
              </w:rPr>
            </w:pPr>
            <w:r w:rsidRPr="00F8349D">
              <w:rPr>
                <w:color w:val="000000"/>
                <w:spacing w:val="0"/>
                <w:sz w:val="20"/>
              </w:rPr>
              <w:t>3.8</w:t>
            </w:r>
          </w:p>
        </w:tc>
        <w:tc>
          <w:tcPr>
            <w:tcW w:w="402" w:type="pct"/>
            <w:vAlign w:val="center"/>
          </w:tcPr>
          <w:p w14:paraId="6BDB2B13" w14:textId="77777777" w:rsidR="00C61A07" w:rsidRPr="00463FE1" w:rsidRDefault="00C61A07" w:rsidP="00C61A07">
            <w:pPr>
              <w:snapToGrid w:val="0"/>
              <w:spacing w:after="0" w:line="240" w:lineRule="exact"/>
              <w:jc w:val="center"/>
              <w:rPr>
                <w:color w:val="000000"/>
                <w:spacing w:val="0"/>
                <w:sz w:val="20"/>
              </w:rPr>
            </w:pPr>
            <w:r w:rsidRPr="00463FE1">
              <w:rPr>
                <w:color w:val="000000"/>
                <w:spacing w:val="0"/>
                <w:sz w:val="20"/>
              </w:rPr>
              <w:t>4.1</w:t>
            </w:r>
          </w:p>
        </w:tc>
        <w:tc>
          <w:tcPr>
            <w:tcW w:w="403" w:type="pct"/>
            <w:vAlign w:val="center"/>
          </w:tcPr>
          <w:p w14:paraId="521064D9" w14:textId="77777777" w:rsidR="00C61A07" w:rsidRPr="00F461E5" w:rsidRDefault="00C61A07" w:rsidP="00C61A07">
            <w:pPr>
              <w:snapToGrid w:val="0"/>
              <w:spacing w:after="0" w:line="240" w:lineRule="exact"/>
              <w:jc w:val="center"/>
              <w:rPr>
                <w:color w:val="000000"/>
                <w:spacing w:val="0"/>
                <w:sz w:val="20"/>
              </w:rPr>
            </w:pPr>
            <w:r w:rsidRPr="00F461E5">
              <w:rPr>
                <w:color w:val="000000"/>
                <w:spacing w:val="0"/>
                <w:sz w:val="20"/>
              </w:rPr>
              <w:t>4.2</w:t>
            </w:r>
          </w:p>
        </w:tc>
        <w:tc>
          <w:tcPr>
            <w:tcW w:w="460" w:type="pct"/>
            <w:vAlign w:val="center"/>
          </w:tcPr>
          <w:p w14:paraId="59F9B6DE" w14:textId="2526837C" w:rsidR="00C61A07" w:rsidRPr="00F461E5" w:rsidRDefault="00C61A07" w:rsidP="00C61A07">
            <w:pPr>
              <w:snapToGrid w:val="0"/>
              <w:spacing w:after="0" w:line="240" w:lineRule="exact"/>
              <w:jc w:val="center"/>
              <w:rPr>
                <w:color w:val="000000"/>
                <w:spacing w:val="0"/>
                <w:sz w:val="20"/>
              </w:rPr>
            </w:pPr>
            <w:r w:rsidRPr="00F461E5">
              <w:rPr>
                <w:color w:val="000000"/>
                <w:spacing w:val="0"/>
                <w:sz w:val="20"/>
              </w:rPr>
              <w:t>4.</w:t>
            </w:r>
            <w:r w:rsidR="003C4A5A" w:rsidRPr="00F461E5">
              <w:rPr>
                <w:color w:val="000000"/>
                <w:spacing w:val="0"/>
                <w:sz w:val="20"/>
              </w:rPr>
              <w:t>3</w:t>
            </w:r>
          </w:p>
        </w:tc>
      </w:tr>
      <w:tr w:rsidR="005C7386" w:rsidRPr="007576F7" w14:paraId="04F407A2" w14:textId="77777777" w:rsidTr="00370AB4">
        <w:trPr>
          <w:trHeight w:hRule="exact" w:val="340"/>
          <w:jc w:val="center"/>
        </w:trPr>
        <w:tc>
          <w:tcPr>
            <w:tcW w:w="794" w:type="pct"/>
            <w:shd w:val="clear" w:color="auto" w:fill="auto"/>
            <w:vAlign w:val="center"/>
          </w:tcPr>
          <w:p w14:paraId="1D85FBCD" w14:textId="77777777" w:rsidR="00C61A07" w:rsidRPr="00703EA2" w:rsidRDefault="00C61A07" w:rsidP="00C61A07">
            <w:pPr>
              <w:snapToGrid w:val="0"/>
              <w:spacing w:after="0" w:line="240" w:lineRule="exact"/>
              <w:ind w:left="-108" w:firstLine="279"/>
              <w:rPr>
                <w:i/>
                <w:iCs/>
                <w:spacing w:val="0"/>
                <w:sz w:val="20"/>
              </w:rPr>
            </w:pPr>
            <w:r w:rsidRPr="00703EA2">
              <w:rPr>
                <w:rFonts w:hint="eastAsia"/>
                <w:i/>
                <w:iCs/>
                <w:spacing w:val="0"/>
                <w:sz w:val="20"/>
              </w:rPr>
              <w:t>甲級</w:t>
            </w:r>
          </w:p>
        </w:tc>
        <w:tc>
          <w:tcPr>
            <w:tcW w:w="396" w:type="pct"/>
            <w:vAlign w:val="center"/>
          </w:tcPr>
          <w:p w14:paraId="3819A451" w14:textId="77777777" w:rsidR="00C61A07" w:rsidRPr="00703EA2" w:rsidRDefault="00C61A07" w:rsidP="00C61A07">
            <w:pPr>
              <w:snapToGrid w:val="0"/>
              <w:spacing w:after="0" w:line="240" w:lineRule="exact"/>
              <w:jc w:val="center"/>
              <w:rPr>
                <w:i/>
                <w:iCs/>
                <w:color w:val="000000"/>
                <w:spacing w:val="0"/>
                <w:sz w:val="20"/>
              </w:rPr>
            </w:pPr>
            <w:r w:rsidRPr="00703EA2">
              <w:rPr>
                <w:i/>
                <w:iCs/>
                <w:color w:val="000000"/>
                <w:spacing w:val="0"/>
                <w:sz w:val="20"/>
              </w:rPr>
              <w:t>3.1</w:t>
            </w:r>
          </w:p>
        </w:tc>
        <w:tc>
          <w:tcPr>
            <w:tcW w:w="425" w:type="pct"/>
            <w:vAlign w:val="center"/>
          </w:tcPr>
          <w:p w14:paraId="4AC17DC8" w14:textId="77777777" w:rsidR="00C61A07" w:rsidRPr="00703EA2" w:rsidRDefault="00C61A07" w:rsidP="00C61A07">
            <w:pPr>
              <w:snapToGrid w:val="0"/>
              <w:spacing w:after="0" w:line="240" w:lineRule="exact"/>
              <w:jc w:val="center"/>
              <w:rPr>
                <w:i/>
                <w:iCs/>
                <w:spacing w:val="0"/>
                <w:sz w:val="20"/>
              </w:rPr>
            </w:pPr>
            <w:r w:rsidRPr="00703EA2">
              <w:rPr>
                <w:i/>
                <w:iCs/>
                <w:color w:val="000000"/>
                <w:spacing w:val="0"/>
                <w:sz w:val="20"/>
              </w:rPr>
              <w:t>2.9</w:t>
            </w:r>
          </w:p>
        </w:tc>
        <w:tc>
          <w:tcPr>
            <w:tcW w:w="425" w:type="pct"/>
            <w:vAlign w:val="center"/>
          </w:tcPr>
          <w:p w14:paraId="7C0350FF" w14:textId="77777777" w:rsidR="00C61A07" w:rsidRPr="00703EA2" w:rsidRDefault="00C61A07" w:rsidP="00C61A07">
            <w:pPr>
              <w:snapToGrid w:val="0"/>
              <w:spacing w:after="0" w:line="240" w:lineRule="exact"/>
              <w:jc w:val="center"/>
              <w:rPr>
                <w:i/>
                <w:iCs/>
                <w:spacing w:val="0"/>
                <w:sz w:val="20"/>
              </w:rPr>
            </w:pPr>
            <w:r w:rsidRPr="00703EA2">
              <w:rPr>
                <w:i/>
                <w:iCs/>
                <w:color w:val="000000"/>
                <w:spacing w:val="0"/>
                <w:sz w:val="20"/>
              </w:rPr>
              <w:t>3.1</w:t>
            </w:r>
          </w:p>
        </w:tc>
        <w:tc>
          <w:tcPr>
            <w:tcW w:w="425" w:type="pct"/>
            <w:vAlign w:val="center"/>
          </w:tcPr>
          <w:p w14:paraId="264743B2" w14:textId="77777777" w:rsidR="00C61A07" w:rsidRPr="00703EA2" w:rsidRDefault="00C61A07" w:rsidP="00C61A07">
            <w:pPr>
              <w:snapToGrid w:val="0"/>
              <w:spacing w:after="0" w:line="240" w:lineRule="exact"/>
              <w:jc w:val="center"/>
              <w:rPr>
                <w:i/>
                <w:iCs/>
                <w:spacing w:val="0"/>
                <w:sz w:val="20"/>
              </w:rPr>
            </w:pPr>
            <w:r w:rsidRPr="00703EA2">
              <w:rPr>
                <w:i/>
                <w:iCs/>
                <w:color w:val="000000"/>
                <w:spacing w:val="0"/>
                <w:sz w:val="20"/>
              </w:rPr>
              <w:t>3.2</w:t>
            </w:r>
          </w:p>
        </w:tc>
        <w:tc>
          <w:tcPr>
            <w:tcW w:w="471" w:type="pct"/>
            <w:shd w:val="clear" w:color="auto" w:fill="auto"/>
            <w:vAlign w:val="center"/>
          </w:tcPr>
          <w:p w14:paraId="16FCBD49" w14:textId="77777777" w:rsidR="00C61A07" w:rsidRPr="00703EA2" w:rsidRDefault="00C61A07" w:rsidP="00C61A07">
            <w:pPr>
              <w:snapToGrid w:val="0"/>
              <w:spacing w:after="0" w:line="240" w:lineRule="exact"/>
              <w:jc w:val="center"/>
              <w:rPr>
                <w:i/>
                <w:iCs/>
                <w:spacing w:val="0"/>
                <w:sz w:val="20"/>
              </w:rPr>
            </w:pPr>
            <w:r w:rsidRPr="00703EA2">
              <w:rPr>
                <w:i/>
                <w:iCs/>
                <w:color w:val="000000"/>
                <w:spacing w:val="0"/>
                <w:sz w:val="20"/>
              </w:rPr>
              <w:t>3.4</w:t>
            </w:r>
          </w:p>
        </w:tc>
        <w:tc>
          <w:tcPr>
            <w:tcW w:w="397" w:type="pct"/>
            <w:vAlign w:val="center"/>
          </w:tcPr>
          <w:p w14:paraId="78F66724" w14:textId="518EF82C" w:rsidR="00C61A07" w:rsidRPr="00F461E5" w:rsidRDefault="00C61A07" w:rsidP="00C61A07">
            <w:pPr>
              <w:snapToGrid w:val="0"/>
              <w:spacing w:after="0" w:line="240" w:lineRule="exact"/>
              <w:jc w:val="center"/>
              <w:rPr>
                <w:i/>
                <w:iCs/>
                <w:spacing w:val="0"/>
                <w:sz w:val="20"/>
              </w:rPr>
            </w:pPr>
            <w:r w:rsidRPr="00F461E5">
              <w:rPr>
                <w:i/>
                <w:iCs/>
                <w:spacing w:val="0"/>
                <w:sz w:val="20"/>
              </w:rPr>
              <w:t>3.</w:t>
            </w:r>
            <w:r w:rsidR="003C4A5A" w:rsidRPr="00F461E5">
              <w:rPr>
                <w:i/>
                <w:iCs/>
                <w:spacing w:val="0"/>
                <w:sz w:val="20"/>
              </w:rPr>
              <w:t>6</w:t>
            </w:r>
          </w:p>
        </w:tc>
        <w:tc>
          <w:tcPr>
            <w:tcW w:w="402" w:type="pct"/>
            <w:vAlign w:val="center"/>
          </w:tcPr>
          <w:p w14:paraId="1FDFD72D" w14:textId="77777777" w:rsidR="00C61A07" w:rsidRPr="00703EA2" w:rsidRDefault="00C61A07" w:rsidP="00C61A07">
            <w:pPr>
              <w:snapToGrid w:val="0"/>
              <w:spacing w:after="0" w:line="240" w:lineRule="exact"/>
              <w:jc w:val="center"/>
              <w:rPr>
                <w:i/>
                <w:iCs/>
                <w:color w:val="000000"/>
                <w:spacing w:val="0"/>
                <w:sz w:val="20"/>
              </w:rPr>
            </w:pPr>
            <w:r w:rsidRPr="00703EA2">
              <w:rPr>
                <w:i/>
                <w:iCs/>
                <w:color w:val="000000"/>
                <w:spacing w:val="0"/>
                <w:sz w:val="20"/>
              </w:rPr>
              <w:t>3.5</w:t>
            </w:r>
          </w:p>
        </w:tc>
        <w:tc>
          <w:tcPr>
            <w:tcW w:w="402" w:type="pct"/>
            <w:vAlign w:val="center"/>
          </w:tcPr>
          <w:p w14:paraId="694EA001" w14:textId="77777777" w:rsidR="00C61A07" w:rsidRPr="00703EA2" w:rsidRDefault="00C61A07" w:rsidP="00C61A07">
            <w:pPr>
              <w:snapToGrid w:val="0"/>
              <w:spacing w:after="0" w:line="240" w:lineRule="exact"/>
              <w:jc w:val="center"/>
              <w:rPr>
                <w:i/>
                <w:iCs/>
                <w:color w:val="000000"/>
                <w:spacing w:val="0"/>
                <w:sz w:val="20"/>
              </w:rPr>
            </w:pPr>
            <w:r w:rsidRPr="00703EA2">
              <w:rPr>
                <w:i/>
                <w:iCs/>
                <w:color w:val="000000"/>
                <w:spacing w:val="0"/>
                <w:sz w:val="20"/>
              </w:rPr>
              <w:t>3.</w:t>
            </w:r>
            <w:r>
              <w:rPr>
                <w:rFonts w:hint="eastAsia"/>
                <w:i/>
                <w:iCs/>
                <w:color w:val="000000"/>
                <w:spacing w:val="0"/>
                <w:sz w:val="20"/>
              </w:rPr>
              <w:t>5</w:t>
            </w:r>
          </w:p>
        </w:tc>
        <w:tc>
          <w:tcPr>
            <w:tcW w:w="403" w:type="pct"/>
            <w:vAlign w:val="center"/>
          </w:tcPr>
          <w:p w14:paraId="085D2B38" w14:textId="77777777" w:rsidR="00C61A07" w:rsidRPr="00F461E5" w:rsidRDefault="00C61A07" w:rsidP="00C61A07">
            <w:pPr>
              <w:snapToGrid w:val="0"/>
              <w:spacing w:after="0" w:line="240" w:lineRule="exact"/>
              <w:jc w:val="center"/>
              <w:rPr>
                <w:i/>
                <w:iCs/>
                <w:color w:val="000000"/>
                <w:spacing w:val="0"/>
                <w:sz w:val="20"/>
              </w:rPr>
            </w:pPr>
            <w:r w:rsidRPr="00F461E5">
              <w:rPr>
                <w:i/>
                <w:iCs/>
                <w:color w:val="000000"/>
                <w:spacing w:val="0"/>
                <w:sz w:val="20"/>
              </w:rPr>
              <w:t>3.6</w:t>
            </w:r>
          </w:p>
        </w:tc>
        <w:tc>
          <w:tcPr>
            <w:tcW w:w="460" w:type="pct"/>
            <w:vAlign w:val="center"/>
          </w:tcPr>
          <w:p w14:paraId="794FC98C" w14:textId="74D39ECD" w:rsidR="00C61A07" w:rsidRPr="00F461E5" w:rsidRDefault="00C61A07" w:rsidP="00C61A07">
            <w:pPr>
              <w:snapToGrid w:val="0"/>
              <w:spacing w:after="0" w:line="240" w:lineRule="exact"/>
              <w:jc w:val="center"/>
              <w:rPr>
                <w:i/>
                <w:iCs/>
                <w:color w:val="000000"/>
                <w:spacing w:val="0"/>
                <w:sz w:val="20"/>
              </w:rPr>
            </w:pPr>
            <w:r w:rsidRPr="00F461E5">
              <w:rPr>
                <w:i/>
                <w:iCs/>
                <w:color w:val="000000"/>
                <w:spacing w:val="0"/>
                <w:sz w:val="20"/>
              </w:rPr>
              <w:t>3.</w:t>
            </w:r>
            <w:r w:rsidR="003C4A5A" w:rsidRPr="00F461E5">
              <w:rPr>
                <w:i/>
                <w:iCs/>
                <w:color w:val="000000"/>
                <w:spacing w:val="0"/>
                <w:sz w:val="20"/>
              </w:rPr>
              <w:t>7</w:t>
            </w:r>
          </w:p>
        </w:tc>
      </w:tr>
      <w:tr w:rsidR="005C7386" w:rsidRPr="007576F7" w14:paraId="113E6E60" w14:textId="77777777" w:rsidTr="00370AB4">
        <w:trPr>
          <w:trHeight w:hRule="exact" w:val="340"/>
          <w:jc w:val="center"/>
        </w:trPr>
        <w:tc>
          <w:tcPr>
            <w:tcW w:w="794" w:type="pct"/>
            <w:shd w:val="clear" w:color="auto" w:fill="auto"/>
            <w:vAlign w:val="center"/>
          </w:tcPr>
          <w:p w14:paraId="20D58A6D" w14:textId="77777777" w:rsidR="00C61A07" w:rsidRPr="00F8349D" w:rsidRDefault="00C61A07" w:rsidP="00C61A07">
            <w:pPr>
              <w:snapToGrid w:val="0"/>
              <w:spacing w:after="0" w:line="240" w:lineRule="exact"/>
              <w:rPr>
                <w:spacing w:val="0"/>
                <w:sz w:val="20"/>
              </w:rPr>
            </w:pPr>
            <w:r w:rsidRPr="00F8349D">
              <w:rPr>
                <w:rFonts w:hint="eastAsia"/>
                <w:spacing w:val="0"/>
                <w:sz w:val="20"/>
              </w:rPr>
              <w:t>零售舖位</w:t>
            </w:r>
          </w:p>
        </w:tc>
        <w:tc>
          <w:tcPr>
            <w:tcW w:w="396" w:type="pct"/>
            <w:vAlign w:val="center"/>
          </w:tcPr>
          <w:p w14:paraId="3B2C3065" w14:textId="77777777" w:rsidR="00C61A07" w:rsidRPr="00F8349D" w:rsidRDefault="00C61A07" w:rsidP="00C61A07">
            <w:pPr>
              <w:snapToGrid w:val="0"/>
              <w:spacing w:after="0" w:line="240" w:lineRule="exact"/>
              <w:jc w:val="center"/>
              <w:rPr>
                <w:color w:val="000000"/>
                <w:spacing w:val="0"/>
                <w:sz w:val="20"/>
              </w:rPr>
            </w:pPr>
            <w:r w:rsidRPr="00C33BF2">
              <w:rPr>
                <w:color w:val="000000"/>
                <w:spacing w:val="0"/>
                <w:sz w:val="20"/>
              </w:rPr>
              <w:t>3.1</w:t>
            </w:r>
          </w:p>
        </w:tc>
        <w:tc>
          <w:tcPr>
            <w:tcW w:w="425" w:type="pct"/>
            <w:vAlign w:val="center"/>
          </w:tcPr>
          <w:p w14:paraId="29496065"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2.9</w:t>
            </w:r>
          </w:p>
        </w:tc>
        <w:tc>
          <w:tcPr>
            <w:tcW w:w="425" w:type="pct"/>
            <w:vAlign w:val="center"/>
          </w:tcPr>
          <w:p w14:paraId="7F03C406"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3.1</w:t>
            </w:r>
          </w:p>
        </w:tc>
        <w:tc>
          <w:tcPr>
            <w:tcW w:w="425" w:type="pct"/>
            <w:vAlign w:val="center"/>
          </w:tcPr>
          <w:p w14:paraId="4E84295E"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3.2</w:t>
            </w:r>
          </w:p>
        </w:tc>
        <w:tc>
          <w:tcPr>
            <w:tcW w:w="471" w:type="pct"/>
            <w:shd w:val="clear" w:color="auto" w:fill="auto"/>
            <w:vAlign w:val="center"/>
          </w:tcPr>
          <w:p w14:paraId="3F33D97C"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3.3</w:t>
            </w:r>
          </w:p>
        </w:tc>
        <w:tc>
          <w:tcPr>
            <w:tcW w:w="397" w:type="pct"/>
            <w:vAlign w:val="center"/>
          </w:tcPr>
          <w:p w14:paraId="432B37D3" w14:textId="77777777" w:rsidR="00C61A07" w:rsidRPr="00F461E5" w:rsidRDefault="00C61A07" w:rsidP="00C61A07">
            <w:pPr>
              <w:snapToGrid w:val="0"/>
              <w:spacing w:after="0" w:line="240" w:lineRule="exact"/>
              <w:jc w:val="center"/>
              <w:rPr>
                <w:iCs/>
                <w:spacing w:val="0"/>
                <w:sz w:val="20"/>
              </w:rPr>
            </w:pPr>
            <w:r w:rsidRPr="00F461E5">
              <w:rPr>
                <w:iCs/>
                <w:spacing w:val="0"/>
                <w:sz w:val="20"/>
              </w:rPr>
              <w:t>3.5</w:t>
            </w:r>
          </w:p>
        </w:tc>
        <w:tc>
          <w:tcPr>
            <w:tcW w:w="402" w:type="pct"/>
            <w:vAlign w:val="center"/>
          </w:tcPr>
          <w:p w14:paraId="6C0961F5" w14:textId="77777777" w:rsidR="00C61A07" w:rsidRPr="00463FE1" w:rsidRDefault="00C61A07" w:rsidP="00C61A07">
            <w:pPr>
              <w:snapToGrid w:val="0"/>
              <w:spacing w:after="0" w:line="240" w:lineRule="exact"/>
              <w:jc w:val="center"/>
              <w:rPr>
                <w:color w:val="000000"/>
                <w:spacing w:val="0"/>
                <w:sz w:val="20"/>
              </w:rPr>
            </w:pPr>
            <w:r w:rsidRPr="00F8349D">
              <w:rPr>
                <w:color w:val="000000"/>
                <w:spacing w:val="0"/>
                <w:sz w:val="20"/>
              </w:rPr>
              <w:t>3.3</w:t>
            </w:r>
          </w:p>
        </w:tc>
        <w:tc>
          <w:tcPr>
            <w:tcW w:w="402" w:type="pct"/>
            <w:vAlign w:val="center"/>
          </w:tcPr>
          <w:p w14:paraId="3EFFD8B5" w14:textId="77777777" w:rsidR="00C61A07" w:rsidRPr="00463FE1" w:rsidRDefault="00C61A07" w:rsidP="00C61A07">
            <w:pPr>
              <w:snapToGrid w:val="0"/>
              <w:spacing w:after="0" w:line="240" w:lineRule="exact"/>
              <w:jc w:val="center"/>
              <w:rPr>
                <w:color w:val="000000"/>
                <w:spacing w:val="0"/>
                <w:sz w:val="20"/>
              </w:rPr>
            </w:pPr>
            <w:r w:rsidRPr="00463FE1">
              <w:rPr>
                <w:color w:val="000000"/>
                <w:spacing w:val="0"/>
                <w:sz w:val="20"/>
              </w:rPr>
              <w:t>3.5</w:t>
            </w:r>
          </w:p>
        </w:tc>
        <w:tc>
          <w:tcPr>
            <w:tcW w:w="403" w:type="pct"/>
            <w:vAlign w:val="center"/>
          </w:tcPr>
          <w:p w14:paraId="78297663" w14:textId="77777777" w:rsidR="00C61A07" w:rsidRPr="00F461E5" w:rsidRDefault="00C61A07" w:rsidP="00C61A07">
            <w:pPr>
              <w:snapToGrid w:val="0"/>
              <w:spacing w:after="0" w:line="240" w:lineRule="exact"/>
              <w:jc w:val="center"/>
              <w:rPr>
                <w:color w:val="000000"/>
                <w:spacing w:val="0"/>
                <w:sz w:val="20"/>
              </w:rPr>
            </w:pPr>
            <w:r w:rsidRPr="00F461E5">
              <w:rPr>
                <w:color w:val="000000"/>
                <w:spacing w:val="0"/>
                <w:sz w:val="20"/>
              </w:rPr>
              <w:t>3.5</w:t>
            </w:r>
          </w:p>
        </w:tc>
        <w:tc>
          <w:tcPr>
            <w:tcW w:w="460" w:type="pct"/>
            <w:vAlign w:val="center"/>
          </w:tcPr>
          <w:p w14:paraId="69AF9D9D" w14:textId="7580111C" w:rsidR="00C61A07" w:rsidRPr="00F461E5" w:rsidRDefault="00C61A07" w:rsidP="00C61A07">
            <w:pPr>
              <w:snapToGrid w:val="0"/>
              <w:spacing w:after="0" w:line="240" w:lineRule="exact"/>
              <w:jc w:val="center"/>
              <w:rPr>
                <w:color w:val="000000"/>
                <w:spacing w:val="0"/>
                <w:sz w:val="20"/>
              </w:rPr>
            </w:pPr>
            <w:r w:rsidRPr="00F461E5">
              <w:rPr>
                <w:color w:val="000000"/>
                <w:spacing w:val="0"/>
                <w:sz w:val="20"/>
              </w:rPr>
              <w:t>3.</w:t>
            </w:r>
            <w:r w:rsidR="003C4A5A" w:rsidRPr="00F461E5">
              <w:rPr>
                <w:color w:val="000000"/>
                <w:spacing w:val="0"/>
                <w:sz w:val="20"/>
              </w:rPr>
              <w:t>7</w:t>
            </w:r>
          </w:p>
        </w:tc>
      </w:tr>
      <w:tr w:rsidR="005C7386" w:rsidRPr="007576F7" w14:paraId="578B5062" w14:textId="77777777" w:rsidTr="00370AB4">
        <w:trPr>
          <w:trHeight w:hRule="exact" w:val="340"/>
          <w:jc w:val="center"/>
        </w:trPr>
        <w:tc>
          <w:tcPr>
            <w:tcW w:w="794" w:type="pct"/>
            <w:shd w:val="clear" w:color="auto" w:fill="auto"/>
            <w:vAlign w:val="center"/>
          </w:tcPr>
          <w:p w14:paraId="231D004A" w14:textId="77777777" w:rsidR="00C61A07" w:rsidRPr="00F8349D" w:rsidRDefault="00C61A07" w:rsidP="00C61A07">
            <w:pPr>
              <w:snapToGrid w:val="0"/>
              <w:spacing w:after="0" w:line="240" w:lineRule="exact"/>
              <w:rPr>
                <w:spacing w:val="0"/>
                <w:sz w:val="20"/>
              </w:rPr>
            </w:pPr>
            <w:r w:rsidRPr="00F8349D">
              <w:rPr>
                <w:rFonts w:hint="eastAsia"/>
                <w:spacing w:val="0"/>
                <w:sz w:val="20"/>
              </w:rPr>
              <w:t>分層工廠大廈</w:t>
            </w:r>
          </w:p>
        </w:tc>
        <w:tc>
          <w:tcPr>
            <w:tcW w:w="396" w:type="pct"/>
            <w:vAlign w:val="center"/>
          </w:tcPr>
          <w:p w14:paraId="2AA0DF31" w14:textId="77777777" w:rsidR="00C61A07" w:rsidRPr="00F8349D" w:rsidRDefault="00C61A07" w:rsidP="00C61A07">
            <w:pPr>
              <w:snapToGrid w:val="0"/>
              <w:spacing w:after="0" w:line="240" w:lineRule="exact"/>
              <w:jc w:val="center"/>
              <w:rPr>
                <w:color w:val="000000"/>
                <w:spacing w:val="0"/>
                <w:sz w:val="20"/>
              </w:rPr>
            </w:pPr>
            <w:r w:rsidRPr="00C33BF2">
              <w:rPr>
                <w:color w:val="000000"/>
                <w:spacing w:val="0"/>
                <w:sz w:val="20"/>
              </w:rPr>
              <w:t>3.</w:t>
            </w:r>
            <w:r>
              <w:rPr>
                <w:color w:val="000000"/>
                <w:spacing w:val="0"/>
                <w:sz w:val="20"/>
              </w:rPr>
              <w:t>6</w:t>
            </w:r>
          </w:p>
        </w:tc>
        <w:tc>
          <w:tcPr>
            <w:tcW w:w="425" w:type="pct"/>
            <w:vAlign w:val="center"/>
          </w:tcPr>
          <w:p w14:paraId="789F1923"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3.5</w:t>
            </w:r>
          </w:p>
        </w:tc>
        <w:tc>
          <w:tcPr>
            <w:tcW w:w="425" w:type="pct"/>
            <w:vAlign w:val="center"/>
          </w:tcPr>
          <w:p w14:paraId="0A9458B7"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3.5</w:t>
            </w:r>
          </w:p>
        </w:tc>
        <w:tc>
          <w:tcPr>
            <w:tcW w:w="425" w:type="pct"/>
            <w:vAlign w:val="center"/>
          </w:tcPr>
          <w:p w14:paraId="781C27D7"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3.8</w:t>
            </w:r>
          </w:p>
        </w:tc>
        <w:tc>
          <w:tcPr>
            <w:tcW w:w="471" w:type="pct"/>
            <w:shd w:val="clear" w:color="auto" w:fill="auto"/>
            <w:vAlign w:val="center"/>
          </w:tcPr>
          <w:p w14:paraId="6B314842" w14:textId="77777777" w:rsidR="00C61A07" w:rsidRPr="00F8349D" w:rsidRDefault="00C61A07" w:rsidP="00C61A07">
            <w:pPr>
              <w:snapToGrid w:val="0"/>
              <w:spacing w:after="0" w:line="240" w:lineRule="exact"/>
              <w:jc w:val="center"/>
              <w:rPr>
                <w:i/>
                <w:iCs/>
                <w:spacing w:val="0"/>
                <w:sz w:val="20"/>
              </w:rPr>
            </w:pPr>
            <w:r w:rsidRPr="00F8349D">
              <w:rPr>
                <w:color w:val="000000"/>
                <w:spacing w:val="0"/>
                <w:sz w:val="20"/>
              </w:rPr>
              <w:t>3.8</w:t>
            </w:r>
          </w:p>
        </w:tc>
        <w:tc>
          <w:tcPr>
            <w:tcW w:w="397" w:type="pct"/>
            <w:vAlign w:val="center"/>
          </w:tcPr>
          <w:p w14:paraId="5CADEE35" w14:textId="77777777" w:rsidR="00C61A07" w:rsidRPr="00F461E5" w:rsidRDefault="00C61A07" w:rsidP="00C61A07">
            <w:pPr>
              <w:snapToGrid w:val="0"/>
              <w:spacing w:after="0" w:line="240" w:lineRule="exact"/>
              <w:jc w:val="center"/>
              <w:rPr>
                <w:iCs/>
                <w:spacing w:val="0"/>
                <w:sz w:val="20"/>
              </w:rPr>
            </w:pPr>
            <w:r w:rsidRPr="00F461E5">
              <w:rPr>
                <w:iCs/>
                <w:spacing w:val="0"/>
                <w:sz w:val="20"/>
              </w:rPr>
              <w:t>4.1</w:t>
            </w:r>
          </w:p>
        </w:tc>
        <w:tc>
          <w:tcPr>
            <w:tcW w:w="402" w:type="pct"/>
            <w:vAlign w:val="center"/>
          </w:tcPr>
          <w:p w14:paraId="17984631" w14:textId="77777777" w:rsidR="00C61A07" w:rsidRPr="00463FE1" w:rsidRDefault="00C61A07" w:rsidP="00C61A07">
            <w:pPr>
              <w:snapToGrid w:val="0"/>
              <w:spacing w:after="0" w:line="240" w:lineRule="exact"/>
              <w:jc w:val="center"/>
              <w:rPr>
                <w:color w:val="000000"/>
                <w:spacing w:val="0"/>
                <w:sz w:val="20"/>
              </w:rPr>
            </w:pPr>
            <w:r w:rsidRPr="00F8349D">
              <w:rPr>
                <w:color w:val="000000"/>
                <w:spacing w:val="0"/>
                <w:sz w:val="20"/>
              </w:rPr>
              <w:t>3.9</w:t>
            </w:r>
          </w:p>
        </w:tc>
        <w:tc>
          <w:tcPr>
            <w:tcW w:w="402" w:type="pct"/>
            <w:vAlign w:val="center"/>
          </w:tcPr>
          <w:p w14:paraId="47C97E99" w14:textId="77777777" w:rsidR="00C61A07" w:rsidRPr="00463FE1" w:rsidRDefault="00C61A07" w:rsidP="00C61A07">
            <w:pPr>
              <w:snapToGrid w:val="0"/>
              <w:spacing w:after="0" w:line="240" w:lineRule="exact"/>
              <w:jc w:val="center"/>
              <w:rPr>
                <w:color w:val="000000"/>
                <w:spacing w:val="0"/>
                <w:sz w:val="20"/>
              </w:rPr>
            </w:pPr>
            <w:r w:rsidRPr="00463FE1">
              <w:rPr>
                <w:color w:val="000000"/>
                <w:spacing w:val="0"/>
                <w:sz w:val="20"/>
              </w:rPr>
              <w:t>4.1</w:t>
            </w:r>
          </w:p>
        </w:tc>
        <w:tc>
          <w:tcPr>
            <w:tcW w:w="403" w:type="pct"/>
            <w:vAlign w:val="center"/>
          </w:tcPr>
          <w:p w14:paraId="180A8149" w14:textId="77777777" w:rsidR="00C61A07" w:rsidRPr="00F461E5" w:rsidRDefault="00C61A07" w:rsidP="00C61A07">
            <w:pPr>
              <w:snapToGrid w:val="0"/>
              <w:spacing w:after="0" w:line="240" w:lineRule="exact"/>
              <w:jc w:val="center"/>
              <w:rPr>
                <w:color w:val="000000"/>
                <w:spacing w:val="0"/>
                <w:sz w:val="20"/>
              </w:rPr>
            </w:pPr>
            <w:r w:rsidRPr="00F461E5">
              <w:rPr>
                <w:color w:val="000000"/>
                <w:spacing w:val="0"/>
                <w:sz w:val="20"/>
              </w:rPr>
              <w:t>4.2</w:t>
            </w:r>
          </w:p>
        </w:tc>
        <w:tc>
          <w:tcPr>
            <w:tcW w:w="460" w:type="pct"/>
            <w:vAlign w:val="center"/>
          </w:tcPr>
          <w:p w14:paraId="660E8EDB" w14:textId="4D1D5C14" w:rsidR="00C61A07" w:rsidRPr="00F461E5" w:rsidRDefault="00C61A07" w:rsidP="00C61A07">
            <w:pPr>
              <w:snapToGrid w:val="0"/>
              <w:spacing w:after="0" w:line="240" w:lineRule="exact"/>
              <w:jc w:val="center"/>
              <w:rPr>
                <w:color w:val="000000"/>
                <w:spacing w:val="0"/>
                <w:sz w:val="20"/>
              </w:rPr>
            </w:pPr>
            <w:r w:rsidRPr="00F461E5">
              <w:rPr>
                <w:color w:val="000000"/>
                <w:spacing w:val="0"/>
                <w:sz w:val="20"/>
              </w:rPr>
              <w:t>4.</w:t>
            </w:r>
            <w:r w:rsidR="003C4A5A" w:rsidRPr="00F461E5">
              <w:rPr>
                <w:color w:val="000000"/>
                <w:spacing w:val="0"/>
                <w:sz w:val="20"/>
              </w:rPr>
              <w:t>4</w:t>
            </w:r>
          </w:p>
        </w:tc>
      </w:tr>
    </w:tbl>
    <w:p w14:paraId="518FEE17" w14:textId="77777777" w:rsidR="00C61A07" w:rsidRDefault="00C61A07" w:rsidP="00EB34CB"/>
    <w:p w14:paraId="19ADDB26" w14:textId="501F735A" w:rsidR="00C61A07" w:rsidRDefault="00C61A07" w:rsidP="00BD3E2A">
      <w:pPr>
        <w:pStyle w:val="a9"/>
      </w:pPr>
      <w:r w:rsidRPr="00BD3E2A">
        <w:rPr>
          <w:rFonts w:hint="eastAsia"/>
          <w:b/>
          <w:lang w:eastAsia="zh-HK"/>
        </w:rPr>
        <w:t>(</w:t>
      </w:r>
      <w:r w:rsidR="000A2758" w:rsidRPr="000A2758">
        <w:rPr>
          <w:rFonts w:hint="eastAsia"/>
          <w:bCs/>
          <w:lang w:eastAsia="zh-HK"/>
        </w:rPr>
        <w:t>丁</w:t>
      </w:r>
      <w:r w:rsidRPr="00BD3E2A">
        <w:rPr>
          <w:rFonts w:hint="eastAsia"/>
          <w:b/>
          <w:lang w:eastAsia="zh-HK"/>
        </w:rPr>
        <w:t>)</w:t>
      </w:r>
      <w:r w:rsidRPr="00F90CAA">
        <w:rPr>
          <w:rFonts w:hint="eastAsia"/>
          <w:lang w:eastAsia="zh-HK"/>
        </w:rPr>
        <w:t>落成量</w:t>
      </w:r>
      <w:r w:rsidRPr="00BB595B">
        <w:rPr>
          <w:rFonts w:hint="eastAsia"/>
          <w:b/>
          <w:lang w:eastAsia="zh-HK"/>
        </w:rPr>
        <w:t>、</w:t>
      </w:r>
      <w:r w:rsidRPr="00F90CAA">
        <w:rPr>
          <w:rFonts w:hint="eastAsia"/>
          <w:lang w:eastAsia="zh-HK"/>
        </w:rPr>
        <w:t>使用量及空置率</w:t>
      </w:r>
    </w:p>
    <w:tbl>
      <w:tblPr>
        <w:tblW w:w="4454" w:type="pct"/>
        <w:jc w:val="center"/>
        <w:tblLayout w:type="fixed"/>
        <w:tblLook w:val="0000" w:firstRow="0" w:lastRow="0" w:firstColumn="0" w:lastColumn="0" w:noHBand="0" w:noVBand="0"/>
      </w:tblPr>
      <w:tblGrid>
        <w:gridCol w:w="1827"/>
        <w:gridCol w:w="1993"/>
        <w:gridCol w:w="1993"/>
        <w:gridCol w:w="2267"/>
      </w:tblGrid>
      <w:tr w:rsidR="00C61A07" w:rsidRPr="007576F7" w14:paraId="318B9290" w14:textId="77777777" w:rsidTr="00811065">
        <w:trPr>
          <w:trHeight w:val="317"/>
          <w:jc w:val="center"/>
        </w:trPr>
        <w:tc>
          <w:tcPr>
            <w:tcW w:w="1131" w:type="pct"/>
            <w:shd w:val="clear" w:color="auto" w:fill="auto"/>
          </w:tcPr>
          <w:p w14:paraId="3DBCFEC5" w14:textId="77777777" w:rsidR="00C61A07" w:rsidRPr="00F8349D" w:rsidRDefault="00C61A07" w:rsidP="00C61A07">
            <w:pPr>
              <w:snapToGrid w:val="0"/>
              <w:spacing w:after="0" w:line="240" w:lineRule="exact"/>
              <w:ind w:left="-108"/>
              <w:rPr>
                <w:spacing w:val="0"/>
                <w:sz w:val="20"/>
                <w:u w:val="single"/>
              </w:rPr>
            </w:pPr>
          </w:p>
        </w:tc>
        <w:tc>
          <w:tcPr>
            <w:tcW w:w="1233" w:type="pct"/>
          </w:tcPr>
          <w:p w14:paraId="1686ADBA"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二零二四年</w:t>
            </w:r>
          </w:p>
        </w:tc>
        <w:tc>
          <w:tcPr>
            <w:tcW w:w="1233" w:type="pct"/>
          </w:tcPr>
          <w:p w14:paraId="47C36A19" w14:textId="77777777" w:rsidR="00C61A07" w:rsidRPr="00F8349D" w:rsidRDefault="00C61A07" w:rsidP="00C61A07">
            <w:pPr>
              <w:snapToGrid w:val="0"/>
              <w:spacing w:after="0" w:line="240" w:lineRule="exact"/>
              <w:jc w:val="center"/>
              <w:rPr>
                <w:spacing w:val="0"/>
                <w:sz w:val="20"/>
                <w:u w:val="single"/>
              </w:rPr>
            </w:pPr>
            <w:r w:rsidRPr="00F8349D">
              <w:rPr>
                <w:rFonts w:hint="eastAsia"/>
                <w:spacing w:val="0"/>
                <w:sz w:val="20"/>
                <w:u w:val="single"/>
              </w:rPr>
              <w:t>二零二五年</w:t>
            </w:r>
          </w:p>
        </w:tc>
        <w:tc>
          <w:tcPr>
            <w:tcW w:w="1403" w:type="pct"/>
          </w:tcPr>
          <w:p w14:paraId="2ECA1D65" w14:textId="77777777" w:rsidR="00C61A07" w:rsidRPr="00374AF6" w:rsidRDefault="00C61A07" w:rsidP="00C61A07">
            <w:pPr>
              <w:snapToGrid w:val="0"/>
              <w:spacing w:after="0" w:line="240" w:lineRule="exact"/>
              <w:jc w:val="center"/>
              <w:rPr>
                <w:spacing w:val="0"/>
                <w:sz w:val="20"/>
              </w:rPr>
            </w:pPr>
            <w:r w:rsidRPr="00374AF6">
              <w:rPr>
                <w:rFonts w:hint="eastAsia"/>
                <w:spacing w:val="0"/>
                <w:sz w:val="20"/>
              </w:rPr>
              <w:t>二零零五至二零二四年</w:t>
            </w:r>
          </w:p>
          <w:p w14:paraId="1AD67D24" w14:textId="351F4EDF" w:rsidR="00C61A07" w:rsidRPr="00587DFE" w:rsidRDefault="00C61A07" w:rsidP="00ED7828">
            <w:pPr>
              <w:snapToGrid w:val="0"/>
              <w:spacing w:after="0" w:line="240" w:lineRule="exact"/>
              <w:jc w:val="center"/>
              <w:rPr>
                <w:spacing w:val="0"/>
                <w:sz w:val="20"/>
                <w:u w:val="single"/>
              </w:rPr>
            </w:pPr>
            <w:r w:rsidRPr="00587DFE">
              <w:rPr>
                <w:rFonts w:hint="eastAsia"/>
                <w:spacing w:val="0"/>
                <w:sz w:val="20"/>
                <w:u w:val="single"/>
              </w:rPr>
              <w:t>期間的平均數</w:t>
            </w:r>
          </w:p>
        </w:tc>
      </w:tr>
      <w:tr w:rsidR="00C61A07" w:rsidRPr="007576F7" w14:paraId="7DDB6118" w14:textId="77777777" w:rsidTr="00811065">
        <w:trPr>
          <w:trHeight w:val="317"/>
          <w:jc w:val="center"/>
        </w:trPr>
        <w:tc>
          <w:tcPr>
            <w:tcW w:w="1131" w:type="pct"/>
            <w:shd w:val="clear" w:color="auto" w:fill="auto"/>
          </w:tcPr>
          <w:p w14:paraId="528278E6" w14:textId="2F1DFC12" w:rsidR="00C61A07" w:rsidRPr="00F8349D" w:rsidRDefault="00C61A07" w:rsidP="007D00E7">
            <w:pPr>
              <w:snapToGrid w:val="0"/>
              <w:spacing w:after="0" w:line="240" w:lineRule="exact"/>
              <w:rPr>
                <w:spacing w:val="0"/>
                <w:sz w:val="20"/>
                <w:u w:val="single"/>
              </w:rPr>
            </w:pPr>
            <w:r>
              <w:rPr>
                <w:rFonts w:hint="eastAsia"/>
                <w:spacing w:val="0"/>
                <w:sz w:val="20"/>
                <w:u w:val="single"/>
              </w:rPr>
              <w:t>落成量</w:t>
            </w:r>
            <w:r>
              <w:rPr>
                <w:rFonts w:hint="eastAsia"/>
                <w:spacing w:val="0"/>
                <w:sz w:val="20"/>
                <w:u w:val="single"/>
              </w:rPr>
              <w:t>(</w:t>
            </w:r>
            <w:r>
              <w:rPr>
                <w:rFonts w:hint="eastAsia"/>
                <w:spacing w:val="0"/>
                <w:sz w:val="20"/>
                <w:u w:val="single"/>
              </w:rPr>
              <w:t>平方米</w:t>
            </w:r>
            <w:r>
              <w:rPr>
                <w:rFonts w:hint="eastAsia"/>
                <w:spacing w:val="0"/>
                <w:sz w:val="20"/>
                <w:u w:val="single"/>
              </w:rPr>
              <w:t>)</w:t>
            </w:r>
          </w:p>
        </w:tc>
        <w:tc>
          <w:tcPr>
            <w:tcW w:w="1233" w:type="pct"/>
          </w:tcPr>
          <w:p w14:paraId="7265008B" w14:textId="77777777" w:rsidR="00C61A07" w:rsidRPr="00F8349D" w:rsidRDefault="00C61A07" w:rsidP="00C61A07">
            <w:pPr>
              <w:snapToGrid w:val="0"/>
              <w:spacing w:after="0" w:line="240" w:lineRule="exact"/>
              <w:jc w:val="center"/>
              <w:rPr>
                <w:spacing w:val="0"/>
                <w:sz w:val="20"/>
                <w:u w:val="single"/>
              </w:rPr>
            </w:pPr>
          </w:p>
        </w:tc>
        <w:tc>
          <w:tcPr>
            <w:tcW w:w="1233" w:type="pct"/>
          </w:tcPr>
          <w:p w14:paraId="27D2D167" w14:textId="77777777" w:rsidR="00C61A07" w:rsidRPr="00F8349D" w:rsidRDefault="00C61A07" w:rsidP="00C61A07">
            <w:pPr>
              <w:snapToGrid w:val="0"/>
              <w:spacing w:after="0" w:line="240" w:lineRule="exact"/>
              <w:rPr>
                <w:spacing w:val="0"/>
                <w:sz w:val="20"/>
                <w:u w:val="single"/>
              </w:rPr>
            </w:pPr>
          </w:p>
        </w:tc>
        <w:tc>
          <w:tcPr>
            <w:tcW w:w="1403" w:type="pct"/>
          </w:tcPr>
          <w:p w14:paraId="5DB82E77" w14:textId="77777777" w:rsidR="00C61A07" w:rsidRPr="00F8349D" w:rsidRDefault="00C61A07" w:rsidP="00C61A07">
            <w:pPr>
              <w:snapToGrid w:val="0"/>
              <w:spacing w:after="0" w:line="240" w:lineRule="exact"/>
              <w:jc w:val="center"/>
              <w:rPr>
                <w:spacing w:val="0"/>
                <w:sz w:val="20"/>
                <w:u w:val="single"/>
              </w:rPr>
            </w:pPr>
          </w:p>
        </w:tc>
      </w:tr>
      <w:tr w:rsidR="00C61A07" w:rsidRPr="007576F7" w14:paraId="4A0E34D4" w14:textId="77777777" w:rsidTr="00811065">
        <w:trPr>
          <w:trHeight w:val="317"/>
          <w:jc w:val="center"/>
        </w:trPr>
        <w:tc>
          <w:tcPr>
            <w:tcW w:w="1131" w:type="pct"/>
            <w:shd w:val="clear" w:color="auto" w:fill="auto"/>
            <w:vAlign w:val="center"/>
          </w:tcPr>
          <w:p w14:paraId="6428DC10" w14:textId="77777777" w:rsidR="00C61A07" w:rsidRPr="00F8349D" w:rsidRDefault="00C61A07" w:rsidP="00C61A07">
            <w:pPr>
              <w:snapToGrid w:val="0"/>
              <w:spacing w:after="0" w:line="240" w:lineRule="exact"/>
              <w:rPr>
                <w:spacing w:val="0"/>
                <w:sz w:val="20"/>
              </w:rPr>
            </w:pPr>
            <w:r w:rsidRPr="00F8349D">
              <w:rPr>
                <w:rFonts w:hint="eastAsia"/>
                <w:spacing w:val="0"/>
                <w:sz w:val="20"/>
              </w:rPr>
              <w:t>寫字樓</w:t>
            </w:r>
          </w:p>
        </w:tc>
        <w:tc>
          <w:tcPr>
            <w:tcW w:w="1233" w:type="pct"/>
            <w:vAlign w:val="center"/>
          </w:tcPr>
          <w:p w14:paraId="0E8F45E1" w14:textId="77777777" w:rsidR="00C61A07" w:rsidRPr="00EC2981" w:rsidRDefault="00C61A07" w:rsidP="00C61A07">
            <w:pPr>
              <w:snapToGrid w:val="0"/>
              <w:spacing w:after="0" w:line="240" w:lineRule="exact"/>
              <w:jc w:val="center"/>
              <w:rPr>
                <w:spacing w:val="0"/>
                <w:sz w:val="20"/>
              </w:rPr>
            </w:pPr>
            <w:r w:rsidRPr="00EC2981">
              <w:rPr>
                <w:rFonts w:hint="eastAsia"/>
                <w:spacing w:val="0"/>
                <w:sz w:val="20"/>
              </w:rPr>
              <w:t>147</w:t>
            </w:r>
            <w:r w:rsidRPr="00EC2981">
              <w:rPr>
                <w:spacing w:val="0"/>
                <w:sz w:val="20"/>
              </w:rPr>
              <w:t> </w:t>
            </w:r>
            <w:r w:rsidRPr="00EC2981">
              <w:rPr>
                <w:rFonts w:hint="eastAsia"/>
                <w:spacing w:val="0"/>
                <w:sz w:val="20"/>
              </w:rPr>
              <w:t>300</w:t>
            </w:r>
          </w:p>
        </w:tc>
        <w:tc>
          <w:tcPr>
            <w:tcW w:w="1233" w:type="pct"/>
            <w:vAlign w:val="center"/>
          </w:tcPr>
          <w:p w14:paraId="29788A14" w14:textId="77A428DC" w:rsidR="00C61A07" w:rsidRPr="00F461E5" w:rsidRDefault="001901AA" w:rsidP="00C61A07">
            <w:pPr>
              <w:snapToGrid w:val="0"/>
              <w:spacing w:after="0" w:line="240" w:lineRule="exact"/>
              <w:jc w:val="center"/>
              <w:rPr>
                <w:spacing w:val="0"/>
                <w:sz w:val="20"/>
              </w:rPr>
            </w:pPr>
            <w:r w:rsidRPr="00F461E5">
              <w:rPr>
                <w:spacing w:val="0"/>
                <w:sz w:val="20"/>
              </w:rPr>
              <w:t>299 </w:t>
            </w:r>
            <w:r w:rsidR="00BC48D8">
              <w:rPr>
                <w:spacing w:val="0"/>
                <w:sz w:val="20"/>
              </w:rPr>
              <w:t>2</w:t>
            </w:r>
            <w:r w:rsidR="00C61A07" w:rsidRPr="00F461E5">
              <w:rPr>
                <w:spacing w:val="0"/>
                <w:sz w:val="20"/>
              </w:rPr>
              <w:t>00</w:t>
            </w:r>
          </w:p>
        </w:tc>
        <w:tc>
          <w:tcPr>
            <w:tcW w:w="1403" w:type="pct"/>
            <w:vAlign w:val="center"/>
          </w:tcPr>
          <w:p w14:paraId="1055E3BB" w14:textId="77777777" w:rsidR="00C61A07" w:rsidRPr="00587DFE" w:rsidRDefault="00C61A07" w:rsidP="00C61A07">
            <w:pPr>
              <w:snapToGrid w:val="0"/>
              <w:spacing w:after="0" w:line="240" w:lineRule="exact"/>
              <w:jc w:val="center"/>
              <w:rPr>
                <w:color w:val="000000"/>
                <w:spacing w:val="0"/>
                <w:sz w:val="20"/>
              </w:rPr>
            </w:pPr>
            <w:r>
              <w:rPr>
                <w:color w:val="000000"/>
                <w:spacing w:val="0"/>
                <w:sz w:val="20"/>
              </w:rPr>
              <w:t>167 700</w:t>
            </w:r>
          </w:p>
        </w:tc>
      </w:tr>
      <w:tr w:rsidR="00C61A07" w:rsidRPr="007576F7" w14:paraId="17FB4DD8" w14:textId="77777777" w:rsidTr="00811065">
        <w:trPr>
          <w:trHeight w:val="317"/>
          <w:jc w:val="center"/>
        </w:trPr>
        <w:tc>
          <w:tcPr>
            <w:tcW w:w="1131" w:type="pct"/>
            <w:shd w:val="clear" w:color="auto" w:fill="auto"/>
            <w:vAlign w:val="center"/>
          </w:tcPr>
          <w:p w14:paraId="1E0D9630" w14:textId="77777777" w:rsidR="00C61A07" w:rsidRPr="00F8349D" w:rsidRDefault="00C61A07" w:rsidP="00C61A07">
            <w:pPr>
              <w:snapToGrid w:val="0"/>
              <w:spacing w:after="0" w:line="240" w:lineRule="exact"/>
              <w:rPr>
                <w:spacing w:val="0"/>
                <w:sz w:val="20"/>
              </w:rPr>
            </w:pPr>
            <w:r w:rsidRPr="00F8349D">
              <w:rPr>
                <w:rFonts w:hint="eastAsia"/>
                <w:spacing w:val="0"/>
                <w:sz w:val="20"/>
              </w:rPr>
              <w:t>零售舖位</w:t>
            </w:r>
            <w:r w:rsidRPr="00F44667">
              <w:rPr>
                <w:rFonts w:hint="eastAsia"/>
                <w:spacing w:val="0"/>
                <w:sz w:val="20"/>
                <w:vertAlign w:val="superscript"/>
              </w:rPr>
              <w:t>^</w:t>
            </w:r>
          </w:p>
        </w:tc>
        <w:tc>
          <w:tcPr>
            <w:tcW w:w="1233" w:type="pct"/>
            <w:vAlign w:val="center"/>
          </w:tcPr>
          <w:p w14:paraId="0A477BDE"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69</w:t>
            </w:r>
            <w:r w:rsidRPr="00EC2981">
              <w:rPr>
                <w:iCs/>
                <w:spacing w:val="0"/>
                <w:sz w:val="20"/>
              </w:rPr>
              <w:t> </w:t>
            </w:r>
            <w:r w:rsidRPr="00EC2981">
              <w:rPr>
                <w:rFonts w:hint="eastAsia"/>
                <w:iCs/>
                <w:spacing w:val="0"/>
                <w:sz w:val="20"/>
              </w:rPr>
              <w:t>100</w:t>
            </w:r>
          </w:p>
        </w:tc>
        <w:tc>
          <w:tcPr>
            <w:tcW w:w="1233" w:type="pct"/>
            <w:vAlign w:val="center"/>
          </w:tcPr>
          <w:p w14:paraId="7367B19C" w14:textId="625BD7C8" w:rsidR="00C61A07" w:rsidRPr="00F461E5" w:rsidRDefault="001901AA" w:rsidP="00C61A07">
            <w:pPr>
              <w:snapToGrid w:val="0"/>
              <w:spacing w:after="0" w:line="240" w:lineRule="exact"/>
              <w:jc w:val="center"/>
              <w:rPr>
                <w:iCs/>
                <w:spacing w:val="0"/>
                <w:sz w:val="20"/>
              </w:rPr>
            </w:pPr>
            <w:r w:rsidRPr="00F461E5">
              <w:rPr>
                <w:iCs/>
                <w:spacing w:val="0"/>
                <w:sz w:val="20"/>
              </w:rPr>
              <w:t>96 9</w:t>
            </w:r>
            <w:r w:rsidR="00C61A07" w:rsidRPr="00F461E5">
              <w:rPr>
                <w:iCs/>
                <w:spacing w:val="0"/>
                <w:sz w:val="20"/>
              </w:rPr>
              <w:t>00</w:t>
            </w:r>
          </w:p>
        </w:tc>
        <w:tc>
          <w:tcPr>
            <w:tcW w:w="1403" w:type="pct"/>
            <w:vAlign w:val="center"/>
          </w:tcPr>
          <w:p w14:paraId="6C15B630" w14:textId="77777777" w:rsidR="00C61A07" w:rsidRPr="00587DFE" w:rsidRDefault="00C61A07" w:rsidP="00C61A07">
            <w:pPr>
              <w:snapToGrid w:val="0"/>
              <w:spacing w:after="0" w:line="240" w:lineRule="exact"/>
              <w:jc w:val="center"/>
              <w:rPr>
                <w:color w:val="000000"/>
                <w:spacing w:val="0"/>
                <w:sz w:val="20"/>
              </w:rPr>
            </w:pPr>
            <w:r>
              <w:rPr>
                <w:color w:val="000000"/>
                <w:spacing w:val="0"/>
                <w:sz w:val="20"/>
              </w:rPr>
              <w:t>84 600</w:t>
            </w:r>
          </w:p>
        </w:tc>
      </w:tr>
      <w:tr w:rsidR="00C61A07" w:rsidRPr="007576F7" w14:paraId="22069152" w14:textId="77777777" w:rsidTr="00811065">
        <w:trPr>
          <w:trHeight w:val="317"/>
          <w:jc w:val="center"/>
        </w:trPr>
        <w:tc>
          <w:tcPr>
            <w:tcW w:w="1131" w:type="pct"/>
            <w:shd w:val="clear" w:color="auto" w:fill="auto"/>
            <w:vAlign w:val="center"/>
          </w:tcPr>
          <w:p w14:paraId="1EE61B6E" w14:textId="77777777" w:rsidR="00C61A07" w:rsidRPr="00F8349D" w:rsidRDefault="00C61A07" w:rsidP="00C61A07">
            <w:pPr>
              <w:snapToGrid w:val="0"/>
              <w:spacing w:after="0" w:line="240" w:lineRule="exact"/>
              <w:rPr>
                <w:spacing w:val="0"/>
                <w:sz w:val="20"/>
              </w:rPr>
            </w:pPr>
            <w:r w:rsidRPr="00F8349D">
              <w:rPr>
                <w:rFonts w:hint="eastAsia"/>
                <w:spacing w:val="0"/>
                <w:sz w:val="20"/>
              </w:rPr>
              <w:t>分層工廠大廈</w:t>
            </w:r>
          </w:p>
        </w:tc>
        <w:tc>
          <w:tcPr>
            <w:tcW w:w="1233" w:type="pct"/>
            <w:vAlign w:val="center"/>
          </w:tcPr>
          <w:p w14:paraId="7CB71B21"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22</w:t>
            </w:r>
            <w:r w:rsidRPr="00EC2981">
              <w:rPr>
                <w:iCs/>
                <w:spacing w:val="0"/>
                <w:sz w:val="20"/>
              </w:rPr>
              <w:t> </w:t>
            </w:r>
            <w:r w:rsidRPr="00EC2981">
              <w:rPr>
                <w:rFonts w:hint="eastAsia"/>
                <w:iCs/>
                <w:spacing w:val="0"/>
                <w:sz w:val="20"/>
              </w:rPr>
              <w:t>900</w:t>
            </w:r>
          </w:p>
        </w:tc>
        <w:tc>
          <w:tcPr>
            <w:tcW w:w="1233" w:type="pct"/>
            <w:vAlign w:val="center"/>
          </w:tcPr>
          <w:p w14:paraId="1798CED5" w14:textId="457D3523" w:rsidR="00C61A07" w:rsidRPr="00F461E5" w:rsidRDefault="001901AA" w:rsidP="00C61A07">
            <w:pPr>
              <w:snapToGrid w:val="0"/>
              <w:spacing w:after="0" w:line="240" w:lineRule="exact"/>
              <w:jc w:val="center"/>
              <w:rPr>
                <w:iCs/>
                <w:spacing w:val="0"/>
                <w:sz w:val="20"/>
              </w:rPr>
            </w:pPr>
            <w:r w:rsidRPr="00F461E5">
              <w:rPr>
                <w:iCs/>
                <w:spacing w:val="0"/>
                <w:sz w:val="20"/>
              </w:rPr>
              <w:t>43 9</w:t>
            </w:r>
            <w:r w:rsidR="00C61A07" w:rsidRPr="00F461E5">
              <w:rPr>
                <w:iCs/>
                <w:spacing w:val="0"/>
                <w:sz w:val="20"/>
              </w:rPr>
              <w:t>00</w:t>
            </w:r>
          </w:p>
        </w:tc>
        <w:tc>
          <w:tcPr>
            <w:tcW w:w="1403" w:type="pct"/>
            <w:vAlign w:val="center"/>
          </w:tcPr>
          <w:p w14:paraId="5C436F02" w14:textId="77777777" w:rsidR="00C61A07" w:rsidRPr="00587DFE" w:rsidRDefault="00C61A07" w:rsidP="00C61A07">
            <w:pPr>
              <w:snapToGrid w:val="0"/>
              <w:spacing w:after="0" w:line="240" w:lineRule="exact"/>
              <w:jc w:val="center"/>
              <w:rPr>
                <w:color w:val="000000"/>
                <w:spacing w:val="0"/>
                <w:sz w:val="20"/>
              </w:rPr>
            </w:pPr>
            <w:r>
              <w:rPr>
                <w:color w:val="000000"/>
                <w:spacing w:val="0"/>
                <w:sz w:val="20"/>
              </w:rPr>
              <w:t>35 700</w:t>
            </w:r>
          </w:p>
        </w:tc>
      </w:tr>
      <w:tr w:rsidR="00C61A07" w:rsidRPr="007576F7" w14:paraId="135CA95E" w14:textId="77777777" w:rsidTr="00811065">
        <w:trPr>
          <w:trHeight w:val="317"/>
          <w:jc w:val="center"/>
        </w:trPr>
        <w:tc>
          <w:tcPr>
            <w:tcW w:w="1131" w:type="pct"/>
            <w:shd w:val="clear" w:color="auto" w:fill="auto"/>
            <w:vAlign w:val="center"/>
          </w:tcPr>
          <w:p w14:paraId="7101B859" w14:textId="77777777" w:rsidR="00C61A07" w:rsidRPr="00F8349D" w:rsidRDefault="00C61A07" w:rsidP="00C61A07">
            <w:pPr>
              <w:snapToGrid w:val="0"/>
              <w:spacing w:after="0" w:line="240" w:lineRule="exact"/>
              <w:rPr>
                <w:spacing w:val="0"/>
                <w:sz w:val="20"/>
              </w:rPr>
            </w:pPr>
          </w:p>
        </w:tc>
        <w:tc>
          <w:tcPr>
            <w:tcW w:w="1233" w:type="pct"/>
            <w:vAlign w:val="center"/>
          </w:tcPr>
          <w:p w14:paraId="6A0A2C0F" w14:textId="77777777" w:rsidR="00C61A07" w:rsidRPr="00EC2981" w:rsidRDefault="00C61A07" w:rsidP="00C61A07">
            <w:pPr>
              <w:snapToGrid w:val="0"/>
              <w:spacing w:after="0" w:line="240" w:lineRule="exact"/>
              <w:jc w:val="center"/>
              <w:rPr>
                <w:iCs/>
                <w:spacing w:val="0"/>
                <w:sz w:val="20"/>
              </w:rPr>
            </w:pPr>
          </w:p>
        </w:tc>
        <w:tc>
          <w:tcPr>
            <w:tcW w:w="1233" w:type="pct"/>
            <w:vAlign w:val="center"/>
          </w:tcPr>
          <w:p w14:paraId="234933DC" w14:textId="77777777" w:rsidR="00C61A07" w:rsidRPr="00F90CAA" w:rsidRDefault="00C61A07" w:rsidP="00C61A07">
            <w:pPr>
              <w:snapToGrid w:val="0"/>
              <w:spacing w:after="0" w:line="240" w:lineRule="exact"/>
              <w:jc w:val="center"/>
              <w:rPr>
                <w:iCs/>
                <w:spacing w:val="0"/>
                <w:sz w:val="20"/>
                <w:highlight w:val="yellow"/>
              </w:rPr>
            </w:pPr>
          </w:p>
        </w:tc>
        <w:tc>
          <w:tcPr>
            <w:tcW w:w="1403" w:type="pct"/>
            <w:vAlign w:val="center"/>
          </w:tcPr>
          <w:p w14:paraId="4A5754CA" w14:textId="77777777" w:rsidR="00C61A07" w:rsidRDefault="00C61A07" w:rsidP="00C61A07">
            <w:pPr>
              <w:snapToGrid w:val="0"/>
              <w:spacing w:after="0" w:line="240" w:lineRule="exact"/>
              <w:jc w:val="center"/>
              <w:rPr>
                <w:color w:val="000000"/>
                <w:spacing w:val="0"/>
                <w:sz w:val="20"/>
              </w:rPr>
            </w:pPr>
          </w:p>
        </w:tc>
      </w:tr>
      <w:tr w:rsidR="00C61A07" w:rsidRPr="007576F7" w14:paraId="6C7C5B1A" w14:textId="77777777" w:rsidTr="00811065">
        <w:trPr>
          <w:trHeight w:val="317"/>
          <w:jc w:val="center"/>
        </w:trPr>
        <w:tc>
          <w:tcPr>
            <w:tcW w:w="1131" w:type="pct"/>
            <w:shd w:val="clear" w:color="auto" w:fill="auto"/>
            <w:vAlign w:val="center"/>
          </w:tcPr>
          <w:p w14:paraId="64DA48C6" w14:textId="77777777" w:rsidR="00C61A07" w:rsidRPr="009070B7" w:rsidRDefault="00C61A07" w:rsidP="00C61A07">
            <w:pPr>
              <w:snapToGrid w:val="0"/>
              <w:spacing w:after="0" w:line="240" w:lineRule="exact"/>
              <w:rPr>
                <w:spacing w:val="0"/>
                <w:sz w:val="20"/>
                <w:u w:val="single"/>
              </w:rPr>
            </w:pPr>
            <w:r w:rsidRPr="009070B7">
              <w:rPr>
                <w:rFonts w:hint="eastAsia"/>
                <w:spacing w:val="0"/>
                <w:sz w:val="20"/>
                <w:u w:val="single"/>
              </w:rPr>
              <w:t>使用量</w:t>
            </w:r>
            <w:r w:rsidRPr="009070B7">
              <w:rPr>
                <w:spacing w:val="0"/>
                <w:sz w:val="20"/>
                <w:u w:val="single"/>
              </w:rPr>
              <w:t>(</w:t>
            </w:r>
            <w:r w:rsidRPr="009070B7">
              <w:rPr>
                <w:rFonts w:hint="eastAsia"/>
                <w:spacing w:val="0"/>
                <w:sz w:val="20"/>
                <w:u w:val="single"/>
              </w:rPr>
              <w:t>平方米</w:t>
            </w:r>
            <w:r w:rsidRPr="009070B7">
              <w:rPr>
                <w:rFonts w:hint="eastAsia"/>
                <w:spacing w:val="0"/>
                <w:sz w:val="20"/>
                <w:u w:val="single"/>
              </w:rPr>
              <w:t>)</w:t>
            </w:r>
          </w:p>
        </w:tc>
        <w:tc>
          <w:tcPr>
            <w:tcW w:w="1233" w:type="pct"/>
            <w:vAlign w:val="center"/>
          </w:tcPr>
          <w:p w14:paraId="2526B4AA" w14:textId="77777777" w:rsidR="00C61A07" w:rsidRPr="00EC2981" w:rsidRDefault="00C61A07" w:rsidP="00C61A07">
            <w:pPr>
              <w:snapToGrid w:val="0"/>
              <w:spacing w:after="0" w:line="240" w:lineRule="exact"/>
              <w:jc w:val="center"/>
              <w:rPr>
                <w:iCs/>
                <w:spacing w:val="0"/>
                <w:sz w:val="20"/>
              </w:rPr>
            </w:pPr>
          </w:p>
        </w:tc>
        <w:tc>
          <w:tcPr>
            <w:tcW w:w="1233" w:type="pct"/>
            <w:vAlign w:val="center"/>
          </w:tcPr>
          <w:p w14:paraId="58EDA457" w14:textId="77777777" w:rsidR="00C61A07" w:rsidRPr="00F90CAA" w:rsidRDefault="00C61A07" w:rsidP="00C61A07">
            <w:pPr>
              <w:snapToGrid w:val="0"/>
              <w:spacing w:after="0" w:line="240" w:lineRule="exact"/>
              <w:jc w:val="center"/>
              <w:rPr>
                <w:iCs/>
                <w:spacing w:val="0"/>
                <w:sz w:val="20"/>
                <w:highlight w:val="yellow"/>
              </w:rPr>
            </w:pPr>
          </w:p>
        </w:tc>
        <w:tc>
          <w:tcPr>
            <w:tcW w:w="1403" w:type="pct"/>
            <w:vAlign w:val="center"/>
          </w:tcPr>
          <w:p w14:paraId="2FC67B7E" w14:textId="77777777" w:rsidR="00C61A07" w:rsidRDefault="00C61A07" w:rsidP="00C61A07">
            <w:pPr>
              <w:snapToGrid w:val="0"/>
              <w:spacing w:after="0" w:line="240" w:lineRule="exact"/>
              <w:jc w:val="center"/>
              <w:rPr>
                <w:color w:val="000000"/>
                <w:spacing w:val="0"/>
                <w:sz w:val="20"/>
              </w:rPr>
            </w:pPr>
          </w:p>
        </w:tc>
      </w:tr>
      <w:tr w:rsidR="00C61A07" w:rsidRPr="007576F7" w14:paraId="656E94CF" w14:textId="77777777" w:rsidTr="00811065">
        <w:trPr>
          <w:trHeight w:val="317"/>
          <w:jc w:val="center"/>
        </w:trPr>
        <w:tc>
          <w:tcPr>
            <w:tcW w:w="1131" w:type="pct"/>
            <w:shd w:val="clear" w:color="auto" w:fill="auto"/>
            <w:vAlign w:val="center"/>
          </w:tcPr>
          <w:p w14:paraId="79BFD579" w14:textId="77777777" w:rsidR="00C61A07" w:rsidRPr="00587DFE" w:rsidRDefault="00C61A07" w:rsidP="00C61A07">
            <w:pPr>
              <w:snapToGrid w:val="0"/>
              <w:spacing w:after="0" w:line="240" w:lineRule="exact"/>
              <w:rPr>
                <w:spacing w:val="0"/>
                <w:sz w:val="20"/>
              </w:rPr>
            </w:pPr>
            <w:r w:rsidRPr="00F8349D">
              <w:rPr>
                <w:rFonts w:hint="eastAsia"/>
                <w:spacing w:val="0"/>
                <w:sz w:val="20"/>
              </w:rPr>
              <w:t>寫字樓</w:t>
            </w:r>
          </w:p>
        </w:tc>
        <w:tc>
          <w:tcPr>
            <w:tcW w:w="1233" w:type="pct"/>
            <w:vAlign w:val="center"/>
          </w:tcPr>
          <w:p w14:paraId="4F6D8BDA"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-58</w:t>
            </w:r>
            <w:r w:rsidRPr="00EC2981">
              <w:rPr>
                <w:iCs/>
                <w:spacing w:val="0"/>
                <w:sz w:val="20"/>
              </w:rPr>
              <w:t> </w:t>
            </w:r>
            <w:r w:rsidRPr="00EC2981">
              <w:rPr>
                <w:rFonts w:hint="eastAsia"/>
                <w:iCs/>
                <w:spacing w:val="0"/>
                <w:sz w:val="20"/>
              </w:rPr>
              <w:t>600</w:t>
            </w:r>
          </w:p>
        </w:tc>
        <w:tc>
          <w:tcPr>
            <w:tcW w:w="1233" w:type="pct"/>
            <w:vAlign w:val="center"/>
          </w:tcPr>
          <w:p w14:paraId="389AFEA4" w14:textId="2B5C4FFC" w:rsidR="00C61A07" w:rsidRPr="000036BF" w:rsidRDefault="006C66BC" w:rsidP="00C61A07">
            <w:pPr>
              <w:snapToGrid w:val="0"/>
              <w:spacing w:after="0" w:line="240" w:lineRule="exact"/>
              <w:jc w:val="center"/>
              <w:rPr>
                <w:iCs/>
                <w:spacing w:val="0"/>
                <w:sz w:val="20"/>
              </w:rPr>
            </w:pPr>
            <w:r w:rsidRPr="000036BF">
              <w:rPr>
                <w:iCs/>
                <w:spacing w:val="0"/>
                <w:sz w:val="20"/>
              </w:rPr>
              <w:t>4</w:t>
            </w:r>
            <w:r w:rsidR="00B70F6F">
              <w:rPr>
                <w:iCs/>
                <w:spacing w:val="0"/>
                <w:sz w:val="20"/>
              </w:rPr>
              <w:t> </w:t>
            </w:r>
            <w:r w:rsidRPr="000036BF">
              <w:rPr>
                <w:iCs/>
                <w:spacing w:val="0"/>
                <w:sz w:val="20"/>
              </w:rPr>
              <w:t>3</w:t>
            </w:r>
            <w:r w:rsidR="00C61A07" w:rsidRPr="000036BF">
              <w:rPr>
                <w:iCs/>
                <w:spacing w:val="0"/>
                <w:sz w:val="20"/>
              </w:rPr>
              <w:t>00</w:t>
            </w:r>
          </w:p>
        </w:tc>
        <w:tc>
          <w:tcPr>
            <w:tcW w:w="1403" w:type="pct"/>
            <w:vAlign w:val="center"/>
          </w:tcPr>
          <w:p w14:paraId="2D27A841" w14:textId="77777777" w:rsidR="00C61A07" w:rsidRPr="00587DFE" w:rsidRDefault="00C61A07" w:rsidP="00C61A07">
            <w:pPr>
              <w:snapToGrid w:val="0"/>
              <w:spacing w:after="0" w:line="240" w:lineRule="exact"/>
              <w:jc w:val="center"/>
              <w:rPr>
                <w:color w:val="000000"/>
                <w:spacing w:val="0"/>
                <w:sz w:val="20"/>
              </w:rPr>
            </w:pPr>
            <w:r>
              <w:rPr>
                <w:color w:val="000000"/>
                <w:spacing w:val="0"/>
                <w:sz w:val="20"/>
              </w:rPr>
              <w:t>109 100</w:t>
            </w:r>
          </w:p>
        </w:tc>
      </w:tr>
      <w:tr w:rsidR="00C61A07" w:rsidRPr="007576F7" w14:paraId="2DFDA6AF" w14:textId="77777777" w:rsidTr="00811065">
        <w:trPr>
          <w:trHeight w:val="317"/>
          <w:jc w:val="center"/>
        </w:trPr>
        <w:tc>
          <w:tcPr>
            <w:tcW w:w="1131" w:type="pct"/>
            <w:shd w:val="clear" w:color="auto" w:fill="auto"/>
            <w:vAlign w:val="center"/>
          </w:tcPr>
          <w:p w14:paraId="5E4FC92D" w14:textId="77777777" w:rsidR="00C61A07" w:rsidRPr="00F8349D" w:rsidRDefault="00C61A07" w:rsidP="00C61A07">
            <w:pPr>
              <w:snapToGrid w:val="0"/>
              <w:spacing w:after="0" w:line="240" w:lineRule="exact"/>
              <w:rPr>
                <w:spacing w:val="0"/>
                <w:sz w:val="20"/>
              </w:rPr>
            </w:pPr>
            <w:r w:rsidRPr="00F8349D">
              <w:rPr>
                <w:rFonts w:hint="eastAsia"/>
                <w:spacing w:val="0"/>
                <w:sz w:val="20"/>
              </w:rPr>
              <w:t>零售舖位</w:t>
            </w:r>
            <w:r w:rsidRPr="00F44667">
              <w:rPr>
                <w:rFonts w:hint="eastAsia"/>
                <w:spacing w:val="0"/>
                <w:sz w:val="20"/>
                <w:vertAlign w:val="superscript"/>
              </w:rPr>
              <w:t>^</w:t>
            </w:r>
          </w:p>
        </w:tc>
        <w:tc>
          <w:tcPr>
            <w:tcW w:w="1233" w:type="pct"/>
            <w:vAlign w:val="center"/>
          </w:tcPr>
          <w:p w14:paraId="35E5A67B"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-123</w:t>
            </w:r>
            <w:r w:rsidRPr="00EC2981">
              <w:rPr>
                <w:iCs/>
                <w:spacing w:val="0"/>
                <w:sz w:val="20"/>
              </w:rPr>
              <w:t> </w:t>
            </w:r>
            <w:r w:rsidRPr="00EC2981">
              <w:rPr>
                <w:rFonts w:hint="eastAsia"/>
                <w:iCs/>
                <w:spacing w:val="0"/>
                <w:sz w:val="20"/>
              </w:rPr>
              <w:t>600</w:t>
            </w:r>
          </w:p>
        </w:tc>
        <w:tc>
          <w:tcPr>
            <w:tcW w:w="1233" w:type="pct"/>
            <w:vAlign w:val="center"/>
          </w:tcPr>
          <w:p w14:paraId="46307C13" w14:textId="0F753B7C" w:rsidR="00C61A07" w:rsidRPr="000036BF" w:rsidRDefault="006C66BC" w:rsidP="00C61A07">
            <w:pPr>
              <w:snapToGrid w:val="0"/>
              <w:spacing w:after="0" w:line="240" w:lineRule="exact"/>
              <w:jc w:val="center"/>
              <w:rPr>
                <w:iCs/>
                <w:spacing w:val="0"/>
                <w:sz w:val="20"/>
              </w:rPr>
            </w:pPr>
            <w:r w:rsidRPr="000036BF">
              <w:rPr>
                <w:iCs/>
                <w:spacing w:val="0"/>
                <w:sz w:val="20"/>
              </w:rPr>
              <w:t>-49 8</w:t>
            </w:r>
            <w:r w:rsidR="00C61A07" w:rsidRPr="000036BF">
              <w:rPr>
                <w:iCs/>
                <w:spacing w:val="0"/>
                <w:sz w:val="20"/>
              </w:rPr>
              <w:t>00</w:t>
            </w:r>
          </w:p>
        </w:tc>
        <w:tc>
          <w:tcPr>
            <w:tcW w:w="1403" w:type="pct"/>
            <w:vAlign w:val="center"/>
          </w:tcPr>
          <w:p w14:paraId="4D14B201" w14:textId="77777777" w:rsidR="00C61A07" w:rsidRPr="00587DFE" w:rsidRDefault="00C61A07" w:rsidP="00C61A07">
            <w:pPr>
              <w:snapToGrid w:val="0"/>
              <w:spacing w:after="0" w:line="240" w:lineRule="exact"/>
              <w:jc w:val="center"/>
              <w:rPr>
                <w:color w:val="000000"/>
                <w:spacing w:val="0"/>
                <w:sz w:val="20"/>
              </w:rPr>
            </w:pPr>
            <w:r>
              <w:rPr>
                <w:color w:val="000000"/>
                <w:spacing w:val="0"/>
                <w:sz w:val="20"/>
              </w:rPr>
              <w:t>48 700</w:t>
            </w:r>
          </w:p>
        </w:tc>
      </w:tr>
      <w:tr w:rsidR="00C61A07" w:rsidRPr="007576F7" w14:paraId="2F522232" w14:textId="77777777" w:rsidTr="00811065">
        <w:trPr>
          <w:trHeight w:val="317"/>
          <w:jc w:val="center"/>
        </w:trPr>
        <w:tc>
          <w:tcPr>
            <w:tcW w:w="1131" w:type="pct"/>
            <w:shd w:val="clear" w:color="auto" w:fill="auto"/>
            <w:vAlign w:val="center"/>
          </w:tcPr>
          <w:p w14:paraId="76F044A3" w14:textId="77777777" w:rsidR="00C61A07" w:rsidRPr="00F8349D" w:rsidRDefault="00C61A07" w:rsidP="00C61A07">
            <w:pPr>
              <w:snapToGrid w:val="0"/>
              <w:spacing w:after="0" w:line="240" w:lineRule="exact"/>
              <w:rPr>
                <w:spacing w:val="0"/>
                <w:sz w:val="20"/>
              </w:rPr>
            </w:pPr>
            <w:r w:rsidRPr="00F8349D">
              <w:rPr>
                <w:rFonts w:hint="eastAsia"/>
                <w:spacing w:val="0"/>
                <w:sz w:val="20"/>
              </w:rPr>
              <w:t>分層工廠大廈</w:t>
            </w:r>
          </w:p>
        </w:tc>
        <w:tc>
          <w:tcPr>
            <w:tcW w:w="1233" w:type="pct"/>
            <w:vAlign w:val="center"/>
          </w:tcPr>
          <w:p w14:paraId="7A8622D6"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-212</w:t>
            </w:r>
            <w:r w:rsidRPr="00EC2981">
              <w:rPr>
                <w:iCs/>
                <w:spacing w:val="0"/>
                <w:sz w:val="20"/>
              </w:rPr>
              <w:t> </w:t>
            </w:r>
            <w:r w:rsidRPr="00EC2981">
              <w:rPr>
                <w:rFonts w:hint="eastAsia"/>
                <w:iCs/>
                <w:spacing w:val="0"/>
                <w:sz w:val="20"/>
              </w:rPr>
              <w:t>100</w:t>
            </w:r>
          </w:p>
        </w:tc>
        <w:tc>
          <w:tcPr>
            <w:tcW w:w="1233" w:type="pct"/>
            <w:vAlign w:val="center"/>
          </w:tcPr>
          <w:p w14:paraId="06F3753D" w14:textId="1F77BBB9" w:rsidR="00C61A07" w:rsidRPr="000036BF" w:rsidRDefault="006C66BC" w:rsidP="00C61A07">
            <w:pPr>
              <w:snapToGrid w:val="0"/>
              <w:spacing w:after="0" w:line="240" w:lineRule="exact"/>
              <w:jc w:val="center"/>
              <w:rPr>
                <w:iCs/>
                <w:spacing w:val="0"/>
                <w:sz w:val="20"/>
              </w:rPr>
            </w:pPr>
            <w:r w:rsidRPr="000036BF">
              <w:rPr>
                <w:iCs/>
                <w:spacing w:val="0"/>
                <w:sz w:val="20"/>
              </w:rPr>
              <w:t>-113 6</w:t>
            </w:r>
            <w:r w:rsidR="00C61A07" w:rsidRPr="000036BF">
              <w:rPr>
                <w:iCs/>
                <w:spacing w:val="0"/>
                <w:sz w:val="20"/>
              </w:rPr>
              <w:t>00</w:t>
            </w:r>
          </w:p>
        </w:tc>
        <w:tc>
          <w:tcPr>
            <w:tcW w:w="1403" w:type="pct"/>
            <w:vAlign w:val="center"/>
          </w:tcPr>
          <w:p w14:paraId="44E564A0" w14:textId="77777777" w:rsidR="00C61A07" w:rsidRPr="00587DFE" w:rsidRDefault="00C61A07" w:rsidP="00C61A07">
            <w:pPr>
              <w:snapToGrid w:val="0"/>
              <w:spacing w:after="0" w:line="240" w:lineRule="exact"/>
              <w:jc w:val="center"/>
              <w:rPr>
                <w:color w:val="000000"/>
                <w:spacing w:val="0"/>
                <w:sz w:val="20"/>
              </w:rPr>
            </w:pPr>
            <w:r>
              <w:rPr>
                <w:color w:val="000000"/>
                <w:spacing w:val="0"/>
                <w:sz w:val="20"/>
              </w:rPr>
              <w:t>-7 400</w:t>
            </w:r>
          </w:p>
        </w:tc>
      </w:tr>
      <w:tr w:rsidR="00C61A07" w:rsidRPr="007576F7" w14:paraId="1BE43907" w14:textId="77777777" w:rsidTr="00811065">
        <w:trPr>
          <w:trHeight w:val="317"/>
          <w:jc w:val="center"/>
        </w:trPr>
        <w:tc>
          <w:tcPr>
            <w:tcW w:w="1131" w:type="pct"/>
            <w:shd w:val="clear" w:color="auto" w:fill="auto"/>
            <w:vAlign w:val="center"/>
          </w:tcPr>
          <w:p w14:paraId="7CF6AA5B" w14:textId="77777777" w:rsidR="00C61A07" w:rsidRPr="00F8349D" w:rsidRDefault="00C61A07" w:rsidP="00C61A07">
            <w:pPr>
              <w:snapToGrid w:val="0"/>
              <w:spacing w:after="0" w:line="240" w:lineRule="exact"/>
              <w:rPr>
                <w:spacing w:val="0"/>
                <w:sz w:val="20"/>
              </w:rPr>
            </w:pPr>
          </w:p>
        </w:tc>
        <w:tc>
          <w:tcPr>
            <w:tcW w:w="1233" w:type="pct"/>
            <w:vAlign w:val="center"/>
          </w:tcPr>
          <w:p w14:paraId="1DF26F3B" w14:textId="77777777" w:rsidR="00C61A07" w:rsidRPr="00EC2981" w:rsidRDefault="00C61A07" w:rsidP="00C61A07">
            <w:pPr>
              <w:snapToGrid w:val="0"/>
              <w:spacing w:after="0" w:line="240" w:lineRule="exact"/>
              <w:jc w:val="center"/>
              <w:rPr>
                <w:iCs/>
                <w:spacing w:val="0"/>
                <w:sz w:val="20"/>
              </w:rPr>
            </w:pPr>
          </w:p>
        </w:tc>
        <w:tc>
          <w:tcPr>
            <w:tcW w:w="1233" w:type="pct"/>
            <w:vAlign w:val="center"/>
          </w:tcPr>
          <w:p w14:paraId="78A1DBCF" w14:textId="77777777" w:rsidR="00C61A07" w:rsidRPr="000036BF" w:rsidRDefault="00C61A07" w:rsidP="00C61A07">
            <w:pPr>
              <w:snapToGrid w:val="0"/>
              <w:spacing w:after="0" w:line="240" w:lineRule="exact"/>
              <w:jc w:val="center"/>
              <w:rPr>
                <w:iCs/>
                <w:spacing w:val="0"/>
                <w:sz w:val="20"/>
              </w:rPr>
            </w:pPr>
          </w:p>
        </w:tc>
        <w:tc>
          <w:tcPr>
            <w:tcW w:w="1403" w:type="pct"/>
            <w:vAlign w:val="center"/>
          </w:tcPr>
          <w:p w14:paraId="747A88EF" w14:textId="77777777" w:rsidR="00C61A07" w:rsidRDefault="00C61A07" w:rsidP="00C61A07">
            <w:pPr>
              <w:snapToGrid w:val="0"/>
              <w:spacing w:after="0" w:line="240" w:lineRule="exact"/>
              <w:jc w:val="center"/>
              <w:rPr>
                <w:color w:val="000000"/>
                <w:spacing w:val="0"/>
                <w:sz w:val="20"/>
              </w:rPr>
            </w:pPr>
          </w:p>
        </w:tc>
      </w:tr>
      <w:tr w:rsidR="00C61A07" w:rsidRPr="007576F7" w14:paraId="59E8BBDA" w14:textId="77777777" w:rsidTr="00811065">
        <w:trPr>
          <w:trHeight w:val="317"/>
          <w:jc w:val="center"/>
        </w:trPr>
        <w:tc>
          <w:tcPr>
            <w:tcW w:w="1131" w:type="pct"/>
            <w:shd w:val="clear" w:color="auto" w:fill="auto"/>
            <w:vAlign w:val="center"/>
          </w:tcPr>
          <w:p w14:paraId="1D6C934B" w14:textId="77777777" w:rsidR="00C61A07" w:rsidRPr="009070B7" w:rsidRDefault="00C61A07" w:rsidP="00C61A07">
            <w:pPr>
              <w:snapToGrid w:val="0"/>
              <w:spacing w:after="0" w:line="240" w:lineRule="exact"/>
              <w:rPr>
                <w:spacing w:val="0"/>
                <w:sz w:val="20"/>
                <w:u w:val="single"/>
              </w:rPr>
            </w:pPr>
            <w:r w:rsidRPr="009070B7">
              <w:rPr>
                <w:rFonts w:hint="eastAsia"/>
                <w:spacing w:val="0"/>
                <w:sz w:val="20"/>
                <w:u w:val="single"/>
              </w:rPr>
              <w:t>空置</w:t>
            </w:r>
            <w:r>
              <w:rPr>
                <w:rFonts w:hint="eastAsia"/>
                <w:spacing w:val="0"/>
                <w:sz w:val="20"/>
                <w:u w:val="single"/>
              </w:rPr>
              <w:t>率</w:t>
            </w:r>
            <w:r w:rsidRPr="009070B7">
              <w:rPr>
                <w:spacing w:val="0"/>
                <w:sz w:val="20"/>
                <w:u w:val="single"/>
              </w:rPr>
              <w:t>(</w:t>
            </w:r>
            <w:r w:rsidRPr="009070B7">
              <w:rPr>
                <w:rFonts w:hint="eastAsia"/>
                <w:spacing w:val="0"/>
                <w:sz w:val="20"/>
                <w:u w:val="single"/>
              </w:rPr>
              <w:t>百分率</w:t>
            </w:r>
            <w:r w:rsidRPr="009070B7">
              <w:rPr>
                <w:rFonts w:hint="eastAsia"/>
                <w:spacing w:val="0"/>
                <w:sz w:val="20"/>
                <w:u w:val="single"/>
              </w:rPr>
              <w:t>)</w:t>
            </w:r>
          </w:p>
        </w:tc>
        <w:tc>
          <w:tcPr>
            <w:tcW w:w="1233" w:type="pct"/>
            <w:vAlign w:val="center"/>
          </w:tcPr>
          <w:p w14:paraId="695B5E3D" w14:textId="77777777" w:rsidR="00C61A07" w:rsidRPr="00EC2981" w:rsidRDefault="00C61A07" w:rsidP="00C61A07">
            <w:pPr>
              <w:snapToGrid w:val="0"/>
              <w:spacing w:after="0" w:line="240" w:lineRule="exact"/>
              <w:jc w:val="center"/>
              <w:rPr>
                <w:iCs/>
                <w:spacing w:val="0"/>
                <w:sz w:val="20"/>
              </w:rPr>
            </w:pPr>
          </w:p>
        </w:tc>
        <w:tc>
          <w:tcPr>
            <w:tcW w:w="1233" w:type="pct"/>
            <w:vAlign w:val="center"/>
          </w:tcPr>
          <w:p w14:paraId="713B3AA0" w14:textId="77777777" w:rsidR="00C61A07" w:rsidRPr="000036BF" w:rsidRDefault="00C61A07" w:rsidP="00C61A07">
            <w:pPr>
              <w:snapToGrid w:val="0"/>
              <w:spacing w:after="0" w:line="240" w:lineRule="exact"/>
              <w:jc w:val="center"/>
              <w:rPr>
                <w:iCs/>
                <w:spacing w:val="0"/>
                <w:sz w:val="20"/>
              </w:rPr>
            </w:pPr>
          </w:p>
        </w:tc>
        <w:tc>
          <w:tcPr>
            <w:tcW w:w="1403" w:type="pct"/>
            <w:vAlign w:val="center"/>
          </w:tcPr>
          <w:p w14:paraId="0844FE9F" w14:textId="77777777" w:rsidR="00C61A07" w:rsidRDefault="00C61A07" w:rsidP="00C61A07">
            <w:pPr>
              <w:snapToGrid w:val="0"/>
              <w:spacing w:after="0" w:line="240" w:lineRule="exact"/>
              <w:jc w:val="center"/>
              <w:rPr>
                <w:color w:val="000000"/>
                <w:spacing w:val="0"/>
                <w:sz w:val="20"/>
              </w:rPr>
            </w:pPr>
          </w:p>
        </w:tc>
      </w:tr>
      <w:tr w:rsidR="00C61A07" w:rsidRPr="007576F7" w14:paraId="7064202F" w14:textId="77777777" w:rsidTr="00811065">
        <w:trPr>
          <w:trHeight w:val="317"/>
          <w:jc w:val="center"/>
        </w:trPr>
        <w:tc>
          <w:tcPr>
            <w:tcW w:w="1131" w:type="pct"/>
            <w:shd w:val="clear" w:color="auto" w:fill="auto"/>
            <w:vAlign w:val="center"/>
          </w:tcPr>
          <w:p w14:paraId="507B8CD6" w14:textId="77777777" w:rsidR="00C61A07" w:rsidRPr="00587DFE" w:rsidRDefault="00C61A07" w:rsidP="00C61A07">
            <w:pPr>
              <w:snapToGrid w:val="0"/>
              <w:spacing w:after="0" w:line="240" w:lineRule="exact"/>
              <w:rPr>
                <w:spacing w:val="0"/>
                <w:sz w:val="20"/>
              </w:rPr>
            </w:pPr>
            <w:r w:rsidRPr="00F8349D">
              <w:rPr>
                <w:rFonts w:hint="eastAsia"/>
                <w:spacing w:val="0"/>
                <w:sz w:val="20"/>
              </w:rPr>
              <w:t>寫字樓</w:t>
            </w:r>
          </w:p>
        </w:tc>
        <w:tc>
          <w:tcPr>
            <w:tcW w:w="1233" w:type="pct"/>
            <w:vAlign w:val="center"/>
          </w:tcPr>
          <w:p w14:paraId="2ED6C423"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16.3</w:t>
            </w:r>
          </w:p>
        </w:tc>
        <w:tc>
          <w:tcPr>
            <w:tcW w:w="1233" w:type="pct"/>
            <w:vAlign w:val="center"/>
          </w:tcPr>
          <w:p w14:paraId="002F36C1" w14:textId="4F695A1C" w:rsidR="00C61A07" w:rsidRPr="000036BF" w:rsidRDefault="006C66BC" w:rsidP="00C61A07">
            <w:pPr>
              <w:snapToGrid w:val="0"/>
              <w:spacing w:after="0" w:line="240" w:lineRule="exact"/>
              <w:jc w:val="center"/>
              <w:rPr>
                <w:iCs/>
                <w:spacing w:val="0"/>
                <w:sz w:val="20"/>
              </w:rPr>
            </w:pPr>
            <w:r w:rsidRPr="000036BF">
              <w:rPr>
                <w:iCs/>
                <w:spacing w:val="0"/>
                <w:sz w:val="20"/>
              </w:rPr>
              <w:t>17.6</w:t>
            </w:r>
          </w:p>
        </w:tc>
        <w:tc>
          <w:tcPr>
            <w:tcW w:w="1403" w:type="pct"/>
            <w:vAlign w:val="center"/>
          </w:tcPr>
          <w:p w14:paraId="2E543AE5" w14:textId="77777777" w:rsidR="00C61A07" w:rsidRDefault="00C61A07" w:rsidP="00C61A07">
            <w:pPr>
              <w:snapToGrid w:val="0"/>
              <w:spacing w:after="0" w:line="240" w:lineRule="exact"/>
              <w:jc w:val="center"/>
              <w:rPr>
                <w:color w:val="000000"/>
                <w:spacing w:val="0"/>
                <w:sz w:val="20"/>
              </w:rPr>
            </w:pPr>
            <w:r>
              <w:rPr>
                <w:rFonts w:hint="eastAsia"/>
                <w:color w:val="000000"/>
                <w:spacing w:val="0"/>
                <w:sz w:val="20"/>
              </w:rPr>
              <w:t>9.5</w:t>
            </w:r>
          </w:p>
        </w:tc>
      </w:tr>
      <w:tr w:rsidR="00C61A07" w:rsidRPr="007576F7" w14:paraId="248D8D7C" w14:textId="77777777" w:rsidTr="00811065">
        <w:trPr>
          <w:trHeight w:val="317"/>
          <w:jc w:val="center"/>
        </w:trPr>
        <w:tc>
          <w:tcPr>
            <w:tcW w:w="1131" w:type="pct"/>
            <w:shd w:val="clear" w:color="auto" w:fill="auto"/>
            <w:vAlign w:val="center"/>
          </w:tcPr>
          <w:p w14:paraId="4C338DC1" w14:textId="77777777" w:rsidR="00C61A07" w:rsidRPr="00F8349D" w:rsidRDefault="00C61A07" w:rsidP="00C61A07">
            <w:pPr>
              <w:snapToGrid w:val="0"/>
              <w:spacing w:after="0" w:line="240" w:lineRule="exact"/>
              <w:rPr>
                <w:spacing w:val="0"/>
                <w:sz w:val="20"/>
              </w:rPr>
            </w:pPr>
            <w:r w:rsidRPr="00F8349D">
              <w:rPr>
                <w:rFonts w:hint="eastAsia"/>
                <w:spacing w:val="0"/>
                <w:sz w:val="20"/>
              </w:rPr>
              <w:t>零售舖位</w:t>
            </w:r>
            <w:r w:rsidRPr="00F44667">
              <w:rPr>
                <w:rFonts w:hint="eastAsia"/>
                <w:spacing w:val="0"/>
                <w:sz w:val="20"/>
                <w:vertAlign w:val="superscript"/>
              </w:rPr>
              <w:t>^</w:t>
            </w:r>
          </w:p>
        </w:tc>
        <w:tc>
          <w:tcPr>
            <w:tcW w:w="1233" w:type="pct"/>
            <w:vAlign w:val="center"/>
          </w:tcPr>
          <w:p w14:paraId="70D2077E"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11.8</w:t>
            </w:r>
          </w:p>
        </w:tc>
        <w:tc>
          <w:tcPr>
            <w:tcW w:w="1233" w:type="pct"/>
            <w:vAlign w:val="center"/>
          </w:tcPr>
          <w:p w14:paraId="44765992" w14:textId="17B2BCF7" w:rsidR="00C61A07" w:rsidRPr="000036BF" w:rsidRDefault="006C66BC" w:rsidP="00C61A07">
            <w:pPr>
              <w:snapToGrid w:val="0"/>
              <w:spacing w:after="0" w:line="240" w:lineRule="exact"/>
              <w:jc w:val="center"/>
              <w:rPr>
                <w:iCs/>
                <w:spacing w:val="0"/>
                <w:sz w:val="20"/>
              </w:rPr>
            </w:pPr>
            <w:r w:rsidRPr="000036BF">
              <w:rPr>
                <w:iCs/>
                <w:spacing w:val="0"/>
                <w:sz w:val="20"/>
              </w:rPr>
              <w:t>12.5</w:t>
            </w:r>
          </w:p>
        </w:tc>
        <w:tc>
          <w:tcPr>
            <w:tcW w:w="1403" w:type="pct"/>
            <w:vAlign w:val="center"/>
          </w:tcPr>
          <w:p w14:paraId="0B5705FE" w14:textId="77777777" w:rsidR="00C61A07" w:rsidRDefault="00C61A07" w:rsidP="00C61A07">
            <w:pPr>
              <w:snapToGrid w:val="0"/>
              <w:spacing w:after="0" w:line="240" w:lineRule="exact"/>
              <w:jc w:val="center"/>
              <w:rPr>
                <w:color w:val="000000"/>
                <w:spacing w:val="0"/>
                <w:sz w:val="20"/>
              </w:rPr>
            </w:pPr>
            <w:r>
              <w:rPr>
                <w:rFonts w:hint="eastAsia"/>
                <w:color w:val="000000"/>
                <w:spacing w:val="0"/>
                <w:sz w:val="20"/>
              </w:rPr>
              <w:t>9.1</w:t>
            </w:r>
          </w:p>
        </w:tc>
      </w:tr>
      <w:tr w:rsidR="00C61A07" w:rsidRPr="007576F7" w14:paraId="196C67D4" w14:textId="77777777" w:rsidTr="00811065">
        <w:trPr>
          <w:trHeight w:val="317"/>
          <w:jc w:val="center"/>
        </w:trPr>
        <w:tc>
          <w:tcPr>
            <w:tcW w:w="1131" w:type="pct"/>
            <w:shd w:val="clear" w:color="auto" w:fill="auto"/>
            <w:vAlign w:val="center"/>
          </w:tcPr>
          <w:p w14:paraId="657987F7" w14:textId="77777777" w:rsidR="00C61A07" w:rsidRPr="00F8349D" w:rsidRDefault="00C61A07" w:rsidP="00C61A07">
            <w:pPr>
              <w:snapToGrid w:val="0"/>
              <w:spacing w:after="0" w:line="240" w:lineRule="exact"/>
              <w:rPr>
                <w:spacing w:val="0"/>
                <w:sz w:val="20"/>
              </w:rPr>
            </w:pPr>
            <w:r w:rsidRPr="00F8349D">
              <w:rPr>
                <w:rFonts w:hint="eastAsia"/>
                <w:spacing w:val="0"/>
                <w:sz w:val="20"/>
              </w:rPr>
              <w:t>分層工廠大廈</w:t>
            </w:r>
          </w:p>
        </w:tc>
        <w:tc>
          <w:tcPr>
            <w:tcW w:w="1233" w:type="pct"/>
            <w:vAlign w:val="center"/>
          </w:tcPr>
          <w:p w14:paraId="0261F83C" w14:textId="77777777" w:rsidR="00C61A07" w:rsidRPr="00EC2981" w:rsidRDefault="00C61A07" w:rsidP="00C61A07">
            <w:pPr>
              <w:snapToGrid w:val="0"/>
              <w:spacing w:after="0" w:line="240" w:lineRule="exact"/>
              <w:jc w:val="center"/>
              <w:rPr>
                <w:iCs/>
                <w:spacing w:val="0"/>
                <w:sz w:val="20"/>
              </w:rPr>
            </w:pPr>
            <w:r w:rsidRPr="00EC2981">
              <w:rPr>
                <w:rFonts w:hint="eastAsia"/>
                <w:iCs/>
                <w:spacing w:val="0"/>
                <w:sz w:val="20"/>
              </w:rPr>
              <w:t>7.0</w:t>
            </w:r>
          </w:p>
        </w:tc>
        <w:tc>
          <w:tcPr>
            <w:tcW w:w="1233" w:type="pct"/>
            <w:vAlign w:val="center"/>
          </w:tcPr>
          <w:p w14:paraId="037CBFB0" w14:textId="3F080C93" w:rsidR="00C61A07" w:rsidRPr="000036BF" w:rsidRDefault="006C66BC" w:rsidP="00C61A07">
            <w:pPr>
              <w:snapToGrid w:val="0"/>
              <w:spacing w:after="0" w:line="240" w:lineRule="exact"/>
              <w:jc w:val="center"/>
              <w:rPr>
                <w:iCs/>
                <w:spacing w:val="0"/>
                <w:sz w:val="20"/>
              </w:rPr>
            </w:pPr>
            <w:r w:rsidRPr="000036BF">
              <w:rPr>
                <w:iCs/>
                <w:spacing w:val="0"/>
                <w:sz w:val="20"/>
              </w:rPr>
              <w:t>7.6</w:t>
            </w:r>
          </w:p>
        </w:tc>
        <w:tc>
          <w:tcPr>
            <w:tcW w:w="1403" w:type="pct"/>
            <w:vAlign w:val="center"/>
          </w:tcPr>
          <w:p w14:paraId="63D264A8" w14:textId="77777777" w:rsidR="00C61A07" w:rsidRDefault="00C61A07" w:rsidP="00C61A07">
            <w:pPr>
              <w:snapToGrid w:val="0"/>
              <w:spacing w:after="0" w:line="240" w:lineRule="exact"/>
              <w:jc w:val="center"/>
              <w:rPr>
                <w:color w:val="000000"/>
                <w:spacing w:val="0"/>
                <w:sz w:val="20"/>
              </w:rPr>
            </w:pPr>
            <w:r>
              <w:rPr>
                <w:rFonts w:hint="eastAsia"/>
                <w:color w:val="000000"/>
                <w:spacing w:val="0"/>
                <w:sz w:val="20"/>
              </w:rPr>
              <w:t>6.2</w:t>
            </w:r>
          </w:p>
        </w:tc>
      </w:tr>
    </w:tbl>
    <w:p w14:paraId="6ED7DC4C" w14:textId="07F5ADD1" w:rsidR="00C61A07" w:rsidRPr="00034149" w:rsidRDefault="00C61A07" w:rsidP="00034149">
      <w:pPr>
        <w:pStyle w:val="affa"/>
        <w:spacing w:before="180"/>
      </w:pPr>
      <w:r w:rsidRPr="00034149">
        <w:rPr>
          <w:rFonts w:hint="eastAsia"/>
        </w:rPr>
        <w:t>註：</w:t>
      </w:r>
      <w:r w:rsidRPr="00034149">
        <w:tab/>
        <w:t>(</w:t>
      </w:r>
      <w:r w:rsidRPr="00034149">
        <w:rPr>
          <w:rFonts w:hint="eastAsia"/>
        </w:rPr>
        <w:t>^</w:t>
      </w:r>
      <w:r w:rsidRPr="00034149">
        <w:t>)</w:t>
      </w:r>
      <w:r w:rsidRPr="00034149">
        <w:tab/>
      </w:r>
      <w:r w:rsidR="00222C96">
        <w:rPr>
          <w:rFonts w:hint="eastAsia"/>
          <w:lang w:eastAsia="zh-HK"/>
        </w:rPr>
        <w:t>數字</w:t>
      </w:r>
      <w:r w:rsidRPr="00034149">
        <w:rPr>
          <w:rFonts w:hint="eastAsia"/>
        </w:rPr>
        <w:t>為商業樓宇</w:t>
      </w:r>
      <w:r w:rsidRPr="007D00E7">
        <w:rPr>
          <w:rFonts w:hint="eastAsia"/>
        </w:rPr>
        <w:t>的</w:t>
      </w:r>
      <w:r w:rsidR="00E71E8E" w:rsidRPr="007D00E7">
        <w:rPr>
          <w:rFonts w:hint="eastAsia"/>
        </w:rPr>
        <w:t>落成量、</w:t>
      </w:r>
      <w:r w:rsidRPr="007D00E7">
        <w:rPr>
          <w:rFonts w:hint="eastAsia"/>
        </w:rPr>
        <w:t>使用量</w:t>
      </w:r>
      <w:r w:rsidRPr="00034149">
        <w:rPr>
          <w:rFonts w:hint="eastAsia"/>
        </w:rPr>
        <w:t>及空置率，商業樓宇包括零售舖位及其他設計或改建作商業用途的樓宇，但不包括專門作寫字樓用途的樓宇。</w:t>
      </w:r>
    </w:p>
    <w:p w14:paraId="27C61FFF" w14:textId="77777777" w:rsidR="00C61A07" w:rsidRPr="00476F62" w:rsidRDefault="00C61A07" w:rsidP="00BD3E2A"/>
    <w:p w14:paraId="76C64589" w14:textId="58EC5F72" w:rsidR="00C61A07" w:rsidRPr="00B02813" w:rsidRDefault="00C61A07" w:rsidP="00BD3E2A">
      <w:pPr>
        <w:pStyle w:val="12"/>
      </w:pPr>
      <w:r w:rsidRPr="007200F5">
        <w:rPr>
          <w:rFonts w:hint="eastAsia"/>
        </w:rPr>
        <w:t>土地</w:t>
      </w:r>
    </w:p>
    <w:p w14:paraId="2F66990C" w14:textId="1ED5C5D0" w:rsidR="00C61A07" w:rsidRDefault="00C61A07" w:rsidP="00BD3E2A">
      <w:pPr>
        <w:rPr>
          <w:lang w:eastAsia="zh-HK"/>
        </w:rPr>
      </w:pPr>
      <w:r>
        <w:rPr>
          <w:b/>
        </w:rPr>
        <w:t>4.</w:t>
      </w:r>
      <w:r w:rsidR="00D63B90">
        <w:rPr>
          <w:b/>
        </w:rPr>
        <w:t>9</w:t>
      </w:r>
      <w:r>
        <w:rPr>
          <w:b/>
        </w:rPr>
        <w:tab/>
      </w:r>
      <w:r w:rsidRPr="00DF65C4">
        <w:rPr>
          <w:rFonts w:hint="eastAsia"/>
          <w:lang w:eastAsia="zh-HK"/>
        </w:rPr>
        <w:t>政府</w:t>
      </w:r>
      <w:r w:rsidR="00F435BA">
        <w:rPr>
          <w:rFonts w:hint="eastAsia"/>
          <w:lang w:eastAsia="zh-HK"/>
        </w:rPr>
        <w:t>在</w:t>
      </w:r>
      <w:r w:rsidRPr="00DF65C4">
        <w:rPr>
          <w:rFonts w:hint="eastAsia"/>
          <w:lang w:eastAsia="zh-HK"/>
        </w:rPr>
        <w:t>二零二</w:t>
      </w:r>
      <w:r>
        <w:rPr>
          <w:rFonts w:hint="eastAsia"/>
        </w:rPr>
        <w:t>五</w:t>
      </w:r>
      <w:r w:rsidRPr="00DF65C4">
        <w:rPr>
          <w:rFonts w:hint="eastAsia"/>
          <w:lang w:eastAsia="zh-HK"/>
        </w:rPr>
        <w:t>年售出</w:t>
      </w:r>
      <w:r w:rsidR="003178D0" w:rsidRPr="00D90250">
        <w:rPr>
          <w:rFonts w:hint="eastAsia"/>
        </w:rPr>
        <w:t>六</w:t>
      </w:r>
      <w:r w:rsidRPr="00483B39">
        <w:rPr>
          <w:rFonts w:hint="eastAsia"/>
          <w:lang w:eastAsia="zh-HK"/>
        </w:rPr>
        <w:t>幅</w:t>
      </w:r>
      <w:r w:rsidRPr="00DF65C4">
        <w:rPr>
          <w:rFonts w:hint="eastAsia"/>
          <w:lang w:eastAsia="zh-HK"/>
        </w:rPr>
        <w:t>土地，總面積約</w:t>
      </w:r>
      <w:r w:rsidR="00483B39">
        <w:rPr>
          <w:lang w:val="en-GB" w:eastAsia="zh-HK"/>
        </w:rPr>
        <w:t> </w:t>
      </w:r>
      <w:r w:rsidR="001C141D" w:rsidRPr="00483B39">
        <w:t>7.0</w:t>
      </w:r>
      <w:r w:rsidRPr="00483B39">
        <w:rPr>
          <w:lang w:eastAsia="zh-HK"/>
        </w:rPr>
        <w:t> </w:t>
      </w:r>
      <w:r w:rsidRPr="00483B39">
        <w:rPr>
          <w:rFonts w:hint="eastAsia"/>
          <w:lang w:eastAsia="zh-HK"/>
        </w:rPr>
        <w:t>公頃</w:t>
      </w:r>
      <w:r w:rsidRPr="00DF65C4">
        <w:rPr>
          <w:rFonts w:hint="eastAsia"/>
          <w:lang w:eastAsia="zh-HK"/>
        </w:rPr>
        <w:t>，成交金額約</w:t>
      </w:r>
      <w:r w:rsidR="00483B39">
        <w:rPr>
          <w:lang w:val="en-GB" w:eastAsia="zh-HK"/>
        </w:rPr>
        <w:t> </w:t>
      </w:r>
      <w:r w:rsidR="00BD5124" w:rsidRPr="00483B39">
        <w:t>85 </w:t>
      </w:r>
      <w:r w:rsidRPr="00483B39">
        <w:rPr>
          <w:rFonts w:hint="eastAsia"/>
          <w:lang w:eastAsia="zh-HK"/>
        </w:rPr>
        <w:t>億元</w:t>
      </w:r>
      <w:r w:rsidRPr="00DF65C4">
        <w:rPr>
          <w:rFonts w:hint="eastAsia"/>
          <w:lang w:eastAsia="zh-HK"/>
        </w:rPr>
        <w:t>，當中包括</w:t>
      </w:r>
      <w:r w:rsidR="003178D0">
        <w:rPr>
          <w:rFonts w:hint="eastAsia"/>
          <w:lang w:eastAsia="zh-HK"/>
        </w:rPr>
        <w:t>四</w:t>
      </w:r>
      <w:r w:rsidRPr="00F92483">
        <w:rPr>
          <w:rFonts w:hint="eastAsia"/>
          <w:lang w:eastAsia="zh-HK"/>
        </w:rPr>
        <w:t>幅住宅用地</w:t>
      </w:r>
      <w:r>
        <w:rPr>
          <w:rFonts w:hint="eastAsia"/>
        </w:rPr>
        <w:t>、一</w:t>
      </w:r>
      <w:r w:rsidRPr="00563FD2">
        <w:rPr>
          <w:rFonts w:hint="eastAsia"/>
          <w:lang w:eastAsia="zh-HK"/>
        </w:rPr>
        <w:t>幅</w:t>
      </w:r>
      <w:r w:rsidRPr="00323FEC">
        <w:rPr>
          <w:rFonts w:hint="eastAsia"/>
          <w:lang w:eastAsia="zh-HK"/>
        </w:rPr>
        <w:t>電動車充電站</w:t>
      </w:r>
      <w:r w:rsidRPr="00563FD2">
        <w:rPr>
          <w:rFonts w:hint="eastAsia"/>
          <w:lang w:eastAsia="zh-HK"/>
        </w:rPr>
        <w:t>用地</w:t>
      </w:r>
      <w:r w:rsidRPr="00483B39">
        <w:rPr>
          <w:rFonts w:hint="eastAsia"/>
        </w:rPr>
        <w:t>和</w:t>
      </w:r>
      <w:r w:rsidR="003178D0" w:rsidRPr="003178D0">
        <w:rPr>
          <w:rFonts w:hint="eastAsia"/>
          <w:lang w:eastAsia="zh-HK"/>
        </w:rPr>
        <w:t>一幅物流服務</w:t>
      </w:r>
      <w:r w:rsidR="008445B8">
        <w:rPr>
          <w:rFonts w:hint="eastAsia"/>
          <w:lang w:eastAsia="zh-HK"/>
        </w:rPr>
        <w:t>及</w:t>
      </w:r>
      <w:r w:rsidR="003178D0" w:rsidRPr="003178D0">
        <w:rPr>
          <w:rFonts w:hint="eastAsia"/>
          <w:lang w:eastAsia="zh-HK"/>
        </w:rPr>
        <w:t>公眾停車場用地</w:t>
      </w:r>
      <w:r w:rsidRPr="00563FD2">
        <w:rPr>
          <w:rFonts w:hint="eastAsia"/>
          <w:lang w:eastAsia="zh-HK"/>
        </w:rPr>
        <w:t>。</w:t>
      </w:r>
      <w:r>
        <w:rPr>
          <w:rFonts w:hint="eastAsia"/>
          <w:lang w:eastAsia="zh-HK"/>
        </w:rPr>
        <w:t>此外</w:t>
      </w:r>
      <w:r>
        <w:rPr>
          <w:rFonts w:hint="eastAsia"/>
        </w:rPr>
        <w:t>，</w:t>
      </w:r>
      <w:r w:rsidR="008445B8" w:rsidRPr="007D00E7">
        <w:rPr>
          <w:rFonts w:hint="eastAsia"/>
        </w:rPr>
        <w:t>一個</w:t>
      </w:r>
      <w:r w:rsidR="007D00E7" w:rsidRPr="00563FD2">
        <w:rPr>
          <w:rFonts w:hint="eastAsia"/>
          <w:lang w:eastAsia="zh-HK"/>
        </w:rPr>
        <w:t>位於</w:t>
      </w:r>
      <w:r w:rsidR="007D00E7" w:rsidRPr="007D00E7">
        <w:rPr>
          <w:rFonts w:hint="eastAsia"/>
        </w:rPr>
        <w:t>北部都會區洪水橋／厦村新發展區內的片區</w:t>
      </w:r>
      <w:r w:rsidR="008445B8">
        <w:rPr>
          <w:rFonts w:hint="eastAsia"/>
          <w:lang w:eastAsia="zh-HK"/>
        </w:rPr>
        <w:t>試點</w:t>
      </w:r>
      <w:r w:rsidR="007D00E7" w:rsidRPr="007D00E7">
        <w:rPr>
          <w:rFonts w:hint="eastAsia"/>
        </w:rPr>
        <w:t>項目</w:t>
      </w:r>
      <w:r w:rsidR="007D00E7" w:rsidRPr="00B02795">
        <w:rPr>
          <w:rFonts w:hint="eastAsia"/>
        </w:rPr>
        <w:t>、</w:t>
      </w:r>
      <w:r w:rsidR="00160B57" w:rsidRPr="00563FD2">
        <w:rPr>
          <w:rFonts w:hint="eastAsia"/>
          <w:lang w:eastAsia="zh-HK"/>
        </w:rPr>
        <w:t>一幅位於</w:t>
      </w:r>
      <w:r w:rsidR="00160B57" w:rsidRPr="00160B57">
        <w:t>沙嶺</w:t>
      </w:r>
      <w:r w:rsidR="00160B57" w:rsidRPr="00563FD2">
        <w:rPr>
          <w:rFonts w:hint="eastAsia"/>
          <w:lang w:eastAsia="zh-HK"/>
        </w:rPr>
        <w:t>的</w:t>
      </w:r>
      <w:r w:rsidR="00160B57" w:rsidRPr="00160B57">
        <w:rPr>
          <w:rFonts w:hint="eastAsia"/>
        </w:rPr>
        <w:t>高端數據中心用地</w:t>
      </w:r>
      <w:r w:rsidR="00160B57" w:rsidRPr="00B02795">
        <w:rPr>
          <w:rFonts w:hint="eastAsia"/>
        </w:rPr>
        <w:t>、</w:t>
      </w:r>
      <w:r w:rsidRPr="00563FD2">
        <w:rPr>
          <w:rFonts w:hint="eastAsia"/>
          <w:lang w:eastAsia="zh-HK"/>
        </w:rPr>
        <w:t>一幅位於</w:t>
      </w:r>
      <w:r>
        <w:rPr>
          <w:rFonts w:hint="eastAsia"/>
        </w:rPr>
        <w:t>佐敦谷</w:t>
      </w:r>
      <w:r w:rsidRPr="00563FD2">
        <w:rPr>
          <w:rFonts w:hint="eastAsia"/>
          <w:lang w:eastAsia="zh-HK"/>
        </w:rPr>
        <w:t>的住宅用地</w:t>
      </w:r>
      <w:r>
        <w:rPr>
          <w:rFonts w:hint="eastAsia"/>
        </w:rPr>
        <w:t>和一幅</w:t>
      </w:r>
      <w:r w:rsidR="007D34A2" w:rsidRPr="007D00E7">
        <w:rPr>
          <w:rFonts w:hint="eastAsia"/>
          <w:lang w:eastAsia="zh-HK"/>
        </w:rPr>
        <w:t>位於青衣的</w:t>
      </w:r>
      <w:r>
        <w:rPr>
          <w:rFonts w:hint="eastAsia"/>
        </w:rPr>
        <w:t>電動車充電站用地</w:t>
      </w:r>
      <w:r w:rsidRPr="00563FD2">
        <w:rPr>
          <w:rFonts w:hint="eastAsia"/>
          <w:lang w:eastAsia="zh-HK"/>
        </w:rPr>
        <w:t>在第四季招標</w:t>
      </w:r>
      <w:r>
        <w:rPr>
          <w:rFonts w:hint="eastAsia"/>
        </w:rPr>
        <w:t>。</w:t>
      </w:r>
      <w:r w:rsidRPr="00563FD2">
        <w:rPr>
          <w:rFonts w:hint="eastAsia"/>
          <w:lang w:eastAsia="zh-HK"/>
        </w:rPr>
        <w:t>換地個案方面，二零二</w:t>
      </w:r>
      <w:r>
        <w:rPr>
          <w:rFonts w:hint="eastAsia"/>
        </w:rPr>
        <w:t>五</w:t>
      </w:r>
      <w:r w:rsidRPr="00563FD2">
        <w:rPr>
          <w:rFonts w:hint="eastAsia"/>
          <w:lang w:eastAsia="zh-HK"/>
        </w:rPr>
        <w:t>年有</w:t>
      </w:r>
      <w:r w:rsidR="008445B8">
        <w:rPr>
          <w:rFonts w:hint="eastAsia"/>
          <w:lang w:val="en-GB" w:eastAsia="zh-HK"/>
        </w:rPr>
        <w:t>九</w:t>
      </w:r>
      <w:r w:rsidRPr="00F461E5">
        <w:rPr>
          <w:rFonts w:hint="eastAsia"/>
          <w:lang w:eastAsia="zh-HK"/>
        </w:rPr>
        <w:t>幅土地</w:t>
      </w:r>
      <w:r w:rsidRPr="00563FD2">
        <w:rPr>
          <w:rFonts w:hint="eastAsia"/>
          <w:lang w:eastAsia="zh-HK"/>
        </w:rPr>
        <w:t>獲批，總面積約</w:t>
      </w:r>
      <w:r w:rsidR="00154B7F">
        <w:rPr>
          <w:lang w:val="en-GB" w:eastAsia="zh-HK"/>
        </w:rPr>
        <w:t> </w:t>
      </w:r>
      <w:r w:rsidR="00154B7F" w:rsidRPr="00F461E5">
        <w:t>4.6</w:t>
      </w:r>
      <w:r w:rsidR="006A59AB" w:rsidRPr="00F461E5">
        <w:t> </w:t>
      </w:r>
      <w:r w:rsidRPr="00F461E5">
        <w:rPr>
          <w:rFonts w:hint="eastAsia"/>
          <w:lang w:eastAsia="zh-HK"/>
        </w:rPr>
        <w:t>公頃</w:t>
      </w:r>
      <w:r w:rsidRPr="00563FD2">
        <w:rPr>
          <w:rFonts w:hint="eastAsia"/>
          <w:lang w:eastAsia="zh-HK"/>
        </w:rPr>
        <w:t>。至於修訂契約方面，合共有</w:t>
      </w:r>
      <w:r w:rsidR="00154B7F">
        <w:rPr>
          <w:lang w:val="en-GB" w:eastAsia="zh-HK"/>
        </w:rPr>
        <w:t> </w:t>
      </w:r>
      <w:r w:rsidR="00154B7F">
        <w:t>57</w:t>
      </w:r>
      <w:r w:rsidR="006A59AB" w:rsidRPr="00F461E5">
        <w:t> </w:t>
      </w:r>
      <w:r w:rsidRPr="00F461E5">
        <w:rPr>
          <w:rFonts w:hint="eastAsia"/>
          <w:lang w:eastAsia="zh-HK"/>
        </w:rPr>
        <w:t>幅</w:t>
      </w:r>
      <w:r w:rsidRPr="00563FD2">
        <w:rPr>
          <w:rFonts w:hint="eastAsia"/>
          <w:lang w:eastAsia="zh-HK"/>
        </w:rPr>
        <w:t>土地獲批。</w:t>
      </w:r>
    </w:p>
    <w:p w14:paraId="14379A7E" w14:textId="77777777" w:rsidR="00C61A07" w:rsidRPr="00E813DF" w:rsidRDefault="00C61A07" w:rsidP="00BD3E2A">
      <w:pPr>
        <w:pStyle w:val="12"/>
        <w:rPr>
          <w:lang w:val="en-GB"/>
        </w:rPr>
      </w:pPr>
      <w:r w:rsidRPr="009F5B27">
        <w:rPr>
          <w:rFonts w:hint="eastAsia"/>
        </w:rPr>
        <w:lastRenderedPageBreak/>
        <w:t>旅遊業</w:t>
      </w:r>
    </w:p>
    <w:p w14:paraId="46E14FBA" w14:textId="3CBD3B24" w:rsidR="00154472" w:rsidRDefault="00154472" w:rsidP="00BD3E2A">
      <w:pPr>
        <w:rPr>
          <w:lang w:eastAsia="zh-HK"/>
        </w:rPr>
      </w:pPr>
      <w:r w:rsidRPr="0022176F">
        <w:rPr>
          <w:b/>
        </w:rPr>
        <w:t>4.1</w:t>
      </w:r>
      <w:r w:rsidR="007E4B8D">
        <w:rPr>
          <w:b/>
        </w:rPr>
        <w:t>0</w:t>
      </w:r>
      <w:r w:rsidRPr="0022176F">
        <w:tab/>
      </w:r>
      <w:r w:rsidRPr="0022176F">
        <w:rPr>
          <w:lang w:eastAsia="zh-HK"/>
        </w:rPr>
        <w:t>旅</w:t>
      </w:r>
      <w:r w:rsidRPr="0022176F">
        <w:t>遊</w:t>
      </w:r>
      <w:r w:rsidRPr="0022176F">
        <w:rPr>
          <w:lang w:eastAsia="zh-HK"/>
        </w:rPr>
        <w:t>業</w:t>
      </w:r>
      <w:r w:rsidRPr="0022176F">
        <w:rPr>
          <w:rFonts w:hint="eastAsia"/>
          <w:lang w:eastAsia="zh-HK"/>
        </w:rPr>
        <w:t>在</w:t>
      </w:r>
      <w:r w:rsidRPr="0022176F">
        <w:rPr>
          <w:rFonts w:hint="eastAsia"/>
        </w:rPr>
        <w:t>二零</w:t>
      </w:r>
      <w:r w:rsidRPr="0022176F">
        <w:rPr>
          <w:rFonts w:hint="eastAsia"/>
          <w:lang w:eastAsia="zh-HK"/>
        </w:rPr>
        <w:t>二五</w:t>
      </w:r>
      <w:r w:rsidRPr="0022176F">
        <w:rPr>
          <w:rFonts w:hint="eastAsia"/>
        </w:rPr>
        <w:t>年錄得</w:t>
      </w:r>
      <w:r w:rsidR="004F51A0" w:rsidRPr="004D253D">
        <w:rPr>
          <w:rFonts w:hint="eastAsia"/>
        </w:rPr>
        <w:t>強勁</w:t>
      </w:r>
      <w:r w:rsidRPr="0022176F">
        <w:rPr>
          <w:rFonts w:hint="eastAsia"/>
        </w:rPr>
        <w:t>增長。</w:t>
      </w:r>
      <w:r w:rsidRPr="00607F9D">
        <w:rPr>
          <w:rFonts w:hint="eastAsia"/>
          <w:i/>
          <w:iCs/>
        </w:rPr>
        <w:t>訪港旅客</w:t>
      </w:r>
      <w:r w:rsidRPr="0022176F">
        <w:rPr>
          <w:rFonts w:hint="eastAsia"/>
          <w:lang w:eastAsia="zh-HK"/>
        </w:rPr>
        <w:t>上升</w:t>
      </w:r>
      <w:r w:rsidR="00D06F52">
        <w:rPr>
          <w:lang w:val="en-GB" w:eastAsia="zh-HK"/>
        </w:rPr>
        <w:t> </w:t>
      </w:r>
      <w:r w:rsidRPr="00F461E5">
        <w:t>12.1</w:t>
      </w:r>
      <w:r w:rsidRPr="0022176F">
        <w:rPr>
          <w:rFonts w:hint="eastAsia"/>
        </w:rPr>
        <w:t>%</w:t>
      </w:r>
      <w:r w:rsidRPr="0022176F">
        <w:rPr>
          <w:rFonts w:hint="eastAsia"/>
        </w:rPr>
        <w:t>至</w:t>
      </w:r>
      <w:r w:rsidRPr="00F461E5">
        <w:t>4 990</w:t>
      </w:r>
      <w:r w:rsidRPr="0022176F">
        <w:rPr>
          <w:rFonts w:hint="eastAsia"/>
        </w:rPr>
        <w:t> </w:t>
      </w:r>
      <w:r w:rsidRPr="0022176F">
        <w:rPr>
          <w:rFonts w:hint="eastAsia"/>
        </w:rPr>
        <w:t>萬人次。內地訪港旅客</w:t>
      </w:r>
      <w:r w:rsidRPr="0022176F">
        <w:rPr>
          <w:rFonts w:hint="eastAsia"/>
        </w:rPr>
        <w:t>(</w:t>
      </w:r>
      <w:proofErr w:type="gramStart"/>
      <w:r w:rsidRPr="0022176F">
        <w:rPr>
          <w:rFonts w:hint="eastAsia"/>
        </w:rPr>
        <w:t>佔</w:t>
      </w:r>
      <w:proofErr w:type="gramEnd"/>
      <w:r w:rsidRPr="0022176F">
        <w:rPr>
          <w:rFonts w:hint="eastAsia"/>
        </w:rPr>
        <w:t>二零</w:t>
      </w:r>
      <w:r w:rsidRPr="0022176F">
        <w:rPr>
          <w:rFonts w:hint="eastAsia"/>
          <w:lang w:eastAsia="zh-HK"/>
        </w:rPr>
        <w:t>二五</w:t>
      </w:r>
      <w:r w:rsidRPr="0022176F">
        <w:rPr>
          <w:rFonts w:hint="eastAsia"/>
        </w:rPr>
        <w:t>年訪港旅客總人次的</w:t>
      </w:r>
      <w:r w:rsidRPr="00F461E5">
        <w:t>75.8</w:t>
      </w:r>
      <w:r w:rsidRPr="0022176F">
        <w:rPr>
          <w:rFonts w:hint="eastAsia"/>
        </w:rPr>
        <w:t>%)</w:t>
      </w:r>
      <w:r w:rsidRPr="0022176F">
        <w:rPr>
          <w:rFonts w:hint="eastAsia"/>
        </w:rPr>
        <w:t>上升</w:t>
      </w:r>
      <w:r w:rsidR="00D06F52">
        <w:rPr>
          <w:lang w:val="en-GB"/>
        </w:rPr>
        <w:t> </w:t>
      </w:r>
      <w:r w:rsidRPr="00F461E5">
        <w:t>11.1</w:t>
      </w:r>
      <w:r w:rsidRPr="0022176F">
        <w:rPr>
          <w:rFonts w:hint="eastAsia"/>
        </w:rPr>
        <w:t>%</w:t>
      </w:r>
      <w:r w:rsidRPr="0022176F">
        <w:rPr>
          <w:rFonts w:hint="eastAsia"/>
        </w:rPr>
        <w:t>至</w:t>
      </w:r>
      <w:r w:rsidR="00D06F52">
        <w:rPr>
          <w:lang w:val="en-GB"/>
        </w:rPr>
        <w:t> </w:t>
      </w:r>
      <w:r w:rsidRPr="00F461E5">
        <w:t>3 780</w:t>
      </w:r>
      <w:r w:rsidR="00D06F52">
        <w:t> </w:t>
      </w:r>
      <w:r w:rsidRPr="0022176F">
        <w:rPr>
          <w:rFonts w:hint="eastAsia"/>
        </w:rPr>
        <w:t>萬人次。</w:t>
      </w:r>
      <w:r w:rsidRPr="0022176F">
        <w:rPr>
          <w:rFonts w:hint="eastAsia"/>
          <w:lang w:eastAsia="zh-HK"/>
        </w:rPr>
        <w:t>非</w:t>
      </w:r>
      <w:r w:rsidRPr="0022176F">
        <w:rPr>
          <w:rFonts w:hint="eastAsia"/>
        </w:rPr>
        <w:t>內地訪港旅客</w:t>
      </w:r>
      <w:r w:rsidRPr="0022176F">
        <w:rPr>
          <w:rFonts w:hint="eastAsia"/>
          <w:lang w:eastAsia="zh-HK"/>
        </w:rPr>
        <w:t>增幅更</w:t>
      </w:r>
      <w:r w:rsidRPr="0022176F">
        <w:rPr>
          <w:rFonts w:hint="eastAsia"/>
        </w:rPr>
        <w:t>為</w:t>
      </w:r>
      <w:r w:rsidRPr="0022176F">
        <w:rPr>
          <w:rFonts w:hint="eastAsia"/>
          <w:lang w:eastAsia="zh-HK"/>
        </w:rPr>
        <w:t>強</w:t>
      </w:r>
      <w:r w:rsidRPr="0022176F">
        <w:rPr>
          <w:rFonts w:hint="eastAsia"/>
        </w:rPr>
        <w:t>勁，上升</w:t>
      </w:r>
      <w:r w:rsidRPr="00F461E5">
        <w:t>15.3</w:t>
      </w:r>
      <w:r w:rsidRPr="0022176F">
        <w:rPr>
          <w:rFonts w:hint="eastAsia"/>
        </w:rPr>
        <w:t>%</w:t>
      </w:r>
      <w:r w:rsidRPr="0022176F">
        <w:rPr>
          <w:rFonts w:hint="eastAsia"/>
        </w:rPr>
        <w:t>至</w:t>
      </w:r>
      <w:r w:rsidR="005A512F">
        <w:rPr>
          <w:lang w:val="en-GB"/>
        </w:rPr>
        <w:t> </w:t>
      </w:r>
      <w:r w:rsidRPr="00F461E5">
        <w:t>1 210</w:t>
      </w:r>
      <w:r w:rsidRPr="0022176F">
        <w:rPr>
          <w:rFonts w:hint="eastAsia"/>
        </w:rPr>
        <w:t>萬人次，來自長途市場和短途市場</w:t>
      </w:r>
      <w:r w:rsidRPr="0022176F">
        <w:rPr>
          <w:rFonts w:hint="eastAsia"/>
        </w:rPr>
        <w:t>(</w:t>
      </w:r>
      <w:r w:rsidRPr="0022176F">
        <w:rPr>
          <w:rFonts w:hint="eastAsia"/>
        </w:rPr>
        <w:t>不包括內地</w:t>
      </w:r>
      <w:r w:rsidRPr="0022176F">
        <w:rPr>
          <w:rFonts w:hint="eastAsia"/>
        </w:rPr>
        <w:t>)</w:t>
      </w:r>
      <w:r w:rsidRPr="0022176F">
        <w:rPr>
          <w:rFonts w:hint="eastAsia"/>
        </w:rPr>
        <w:t>的訪港旅客分別上升</w:t>
      </w:r>
      <w:r w:rsidR="00D06F52">
        <w:rPr>
          <w:lang w:val="en-GB"/>
        </w:rPr>
        <w:t> </w:t>
      </w:r>
      <w:r w:rsidRPr="0022176F">
        <w:t>20.3</w:t>
      </w:r>
      <w:r w:rsidRPr="0022176F">
        <w:rPr>
          <w:rFonts w:hint="eastAsia"/>
        </w:rPr>
        <w:t>%</w:t>
      </w:r>
      <w:r w:rsidRPr="0022176F">
        <w:rPr>
          <w:rFonts w:hint="eastAsia"/>
        </w:rPr>
        <w:t>和</w:t>
      </w:r>
      <w:r w:rsidR="00D06F52">
        <w:rPr>
          <w:lang w:val="en-GB"/>
        </w:rPr>
        <w:t> </w:t>
      </w:r>
      <w:r w:rsidRPr="0022176F">
        <w:t>13.1</w:t>
      </w:r>
      <w:r w:rsidRPr="0022176F">
        <w:rPr>
          <w:rFonts w:hint="eastAsia"/>
        </w:rPr>
        <w:t>%</w:t>
      </w:r>
      <w:r w:rsidRPr="0022176F">
        <w:rPr>
          <w:rFonts w:hint="eastAsia"/>
        </w:rPr>
        <w:t>至</w:t>
      </w:r>
      <w:r w:rsidR="00D06F52">
        <w:rPr>
          <w:lang w:val="en-GB"/>
        </w:rPr>
        <w:t> </w:t>
      </w:r>
      <w:r w:rsidRPr="0022176F">
        <w:t>380</w:t>
      </w:r>
      <w:r w:rsidR="00D06F52">
        <w:t> </w:t>
      </w:r>
      <w:r w:rsidRPr="0022176F">
        <w:rPr>
          <w:rFonts w:hint="eastAsia"/>
        </w:rPr>
        <w:t>萬和</w:t>
      </w:r>
      <w:r w:rsidR="00DA61DA">
        <w:rPr>
          <w:lang w:val="en-GB"/>
        </w:rPr>
        <w:t> </w:t>
      </w:r>
      <w:r w:rsidRPr="0022176F">
        <w:t>820</w:t>
      </w:r>
      <w:r w:rsidR="00D06F52">
        <w:t> </w:t>
      </w:r>
      <w:r w:rsidRPr="0022176F">
        <w:rPr>
          <w:rFonts w:hint="eastAsia"/>
        </w:rPr>
        <w:t>萬人次。按留港時間分析，過夜旅客和不過夜旅客分別</w:t>
      </w:r>
      <w:r w:rsidRPr="0022176F">
        <w:rPr>
          <w:rFonts w:hint="eastAsia"/>
          <w:lang w:eastAsia="zh-HK"/>
        </w:rPr>
        <w:t>增</w:t>
      </w:r>
      <w:r w:rsidRPr="0022176F">
        <w:rPr>
          <w:rFonts w:hint="eastAsia"/>
        </w:rPr>
        <w:t>加</w:t>
      </w:r>
      <w:r w:rsidR="00D06F52">
        <w:rPr>
          <w:lang w:val="en-GB"/>
        </w:rPr>
        <w:t> </w:t>
      </w:r>
      <w:r w:rsidRPr="0022176F">
        <w:t>5.7</w:t>
      </w:r>
      <w:r w:rsidRPr="0022176F">
        <w:rPr>
          <w:rFonts w:hint="eastAsia"/>
        </w:rPr>
        <w:t>%</w:t>
      </w:r>
      <w:r w:rsidRPr="0022176F">
        <w:rPr>
          <w:rFonts w:hint="eastAsia"/>
        </w:rPr>
        <w:t>和</w:t>
      </w:r>
      <w:r w:rsidR="00D06F52">
        <w:rPr>
          <w:lang w:val="en-GB"/>
        </w:rPr>
        <w:t> </w:t>
      </w:r>
      <w:r w:rsidRPr="0022176F">
        <w:t>18.4</w:t>
      </w:r>
      <w:r w:rsidRPr="0022176F">
        <w:rPr>
          <w:rFonts w:hint="eastAsia"/>
        </w:rPr>
        <w:t>%</w:t>
      </w:r>
      <w:r w:rsidRPr="0022176F">
        <w:rPr>
          <w:rFonts w:hint="eastAsia"/>
          <w:lang w:eastAsia="zh-HK"/>
        </w:rPr>
        <w:t>至</w:t>
      </w:r>
      <w:r w:rsidR="00DA61DA">
        <w:rPr>
          <w:lang w:val="en-GB" w:eastAsia="zh-HK"/>
        </w:rPr>
        <w:t> </w:t>
      </w:r>
      <w:r w:rsidRPr="00F461E5">
        <w:t>2 320</w:t>
      </w:r>
      <w:r w:rsidR="00D06F52">
        <w:t> </w:t>
      </w:r>
      <w:r w:rsidRPr="0022176F">
        <w:rPr>
          <w:rFonts w:hint="eastAsia"/>
        </w:rPr>
        <w:t>萬和</w:t>
      </w:r>
      <w:r w:rsidRPr="00F461E5">
        <w:t>2 670</w:t>
      </w:r>
      <w:r w:rsidR="00D06F52">
        <w:t> </w:t>
      </w:r>
      <w:r w:rsidRPr="0022176F">
        <w:rPr>
          <w:rFonts w:hint="eastAsia"/>
        </w:rPr>
        <w:t>萬人次</w:t>
      </w:r>
      <w:r w:rsidRPr="007B3354">
        <w:rPr>
          <w:rFonts w:hint="eastAsia"/>
        </w:rPr>
        <w:t>。同時，</w:t>
      </w:r>
      <w:r w:rsidRPr="000036BF">
        <w:rPr>
          <w:rFonts w:hint="eastAsia"/>
          <w:lang w:eastAsia="zh-HK"/>
        </w:rPr>
        <w:t>受到</w:t>
      </w:r>
      <w:r w:rsidRPr="000036BF">
        <w:rPr>
          <w:rFonts w:hint="eastAsia"/>
        </w:rPr>
        <w:t>訪港旅客</w:t>
      </w:r>
      <w:r w:rsidRPr="000036BF">
        <w:rPr>
          <w:rFonts w:hint="eastAsia"/>
          <w:lang w:eastAsia="zh-HK"/>
        </w:rPr>
        <w:t>持</w:t>
      </w:r>
      <w:r w:rsidRPr="000036BF">
        <w:rPr>
          <w:rFonts w:hint="eastAsia"/>
        </w:rPr>
        <w:t>續</w:t>
      </w:r>
      <w:r w:rsidRPr="000036BF">
        <w:rPr>
          <w:rFonts w:hint="eastAsia"/>
          <w:lang w:eastAsia="zh-HK"/>
        </w:rPr>
        <w:t>增長所支持</w:t>
      </w:r>
      <w:r w:rsidRPr="007B3354">
        <w:rPr>
          <w:rFonts w:hint="eastAsia"/>
        </w:rPr>
        <w:t>，</w:t>
      </w:r>
      <w:r w:rsidRPr="007B3354">
        <w:rPr>
          <w:lang w:eastAsia="zh-HK"/>
        </w:rPr>
        <w:t>旅客消費</w:t>
      </w:r>
      <w:r>
        <w:rPr>
          <w:rFonts w:hint="eastAsia"/>
          <w:lang w:eastAsia="zh-HK"/>
        </w:rPr>
        <w:t>(</w:t>
      </w:r>
      <w:r w:rsidRPr="007B3354">
        <w:rPr>
          <w:lang w:eastAsia="zh-HK"/>
        </w:rPr>
        <w:t>以旅遊服務輸出計算</w:t>
      </w:r>
      <w:r>
        <w:rPr>
          <w:rFonts w:hint="eastAsia"/>
          <w:lang w:eastAsia="zh-HK"/>
        </w:rPr>
        <w:t>)</w:t>
      </w:r>
      <w:r w:rsidR="007F2E18" w:rsidRPr="000036BF">
        <w:rPr>
          <w:rFonts w:hint="eastAsia"/>
          <w:lang w:eastAsia="zh-HK"/>
        </w:rPr>
        <w:t>在</w:t>
      </w:r>
      <w:r w:rsidR="007F2E18" w:rsidRPr="000036BF">
        <w:rPr>
          <w:rFonts w:hint="eastAsia"/>
        </w:rPr>
        <w:t>二零</w:t>
      </w:r>
      <w:r w:rsidR="007F2E18" w:rsidRPr="000036BF">
        <w:rPr>
          <w:rFonts w:hint="eastAsia"/>
          <w:lang w:eastAsia="zh-HK"/>
        </w:rPr>
        <w:t>二五</w:t>
      </w:r>
      <w:r w:rsidR="007F2E18" w:rsidRPr="000036BF">
        <w:rPr>
          <w:rFonts w:hint="eastAsia"/>
        </w:rPr>
        <w:t>年</w:t>
      </w:r>
      <w:r w:rsidR="007F2E18" w:rsidRPr="000036BF">
        <w:rPr>
          <w:rFonts w:hint="eastAsia"/>
          <w:lang w:eastAsia="zh-HK"/>
        </w:rPr>
        <w:t>實質</w:t>
      </w:r>
      <w:r w:rsidR="007F2E18" w:rsidRPr="000036BF">
        <w:rPr>
          <w:rFonts w:hint="eastAsia"/>
        </w:rPr>
        <w:t>上升</w:t>
      </w:r>
      <w:r w:rsidR="00F42389">
        <w:rPr>
          <w:lang w:val="en-GB"/>
        </w:rPr>
        <w:t> </w:t>
      </w:r>
      <w:r w:rsidR="007F2E18" w:rsidRPr="000036BF">
        <w:rPr>
          <w:lang w:eastAsia="zh-HK"/>
        </w:rPr>
        <w:t>9.</w:t>
      </w:r>
      <w:r w:rsidR="00F42389" w:rsidRPr="000036BF">
        <w:rPr>
          <w:lang w:eastAsia="zh-HK"/>
        </w:rPr>
        <w:t>5</w:t>
      </w:r>
      <w:r w:rsidR="007F2E18" w:rsidRPr="000036BF">
        <w:rPr>
          <w:lang w:eastAsia="zh-HK"/>
        </w:rPr>
        <w:t>%</w:t>
      </w:r>
      <w:r w:rsidR="007F2E18" w:rsidRPr="000036BF">
        <w:rPr>
          <w:rFonts w:hint="eastAsia"/>
          <w:lang w:eastAsia="zh-HK"/>
        </w:rPr>
        <w:t>。</w:t>
      </w:r>
    </w:p>
    <w:p w14:paraId="5DDE3F55" w14:textId="77777777" w:rsidR="00266B29" w:rsidRDefault="00266B29" w:rsidP="00BD3E2A">
      <w:pPr>
        <w:pStyle w:val="a9"/>
      </w:pPr>
      <w:r w:rsidRPr="00A267E3">
        <w:rPr>
          <w:rFonts w:hint="eastAsia"/>
        </w:rPr>
        <w:t>表</w:t>
      </w:r>
      <w:r>
        <w:rPr>
          <w:b/>
          <w:bCs/>
        </w:rPr>
        <w:t>4</w:t>
      </w:r>
      <w:r w:rsidRPr="000675E0">
        <w:rPr>
          <w:b/>
          <w:bCs/>
        </w:rPr>
        <w:t>.</w:t>
      </w:r>
      <w:r>
        <w:rPr>
          <w:b/>
          <w:bCs/>
        </w:rPr>
        <w:t>2</w:t>
      </w:r>
      <w:r w:rsidRPr="00CD5503">
        <w:rPr>
          <w:rFonts w:hint="eastAsia"/>
          <w:b/>
        </w:rPr>
        <w:t>：</w:t>
      </w:r>
      <w:r w:rsidRPr="00A267E3">
        <w:rPr>
          <w:rFonts w:hint="eastAsia"/>
        </w:rPr>
        <w:t>訪港旅客</w:t>
      </w:r>
      <w:r w:rsidRPr="0022176F">
        <w:rPr>
          <w:rFonts w:hint="eastAsia"/>
        </w:rPr>
        <w:t>人次</w:t>
      </w:r>
      <w:r w:rsidRPr="003B62FE">
        <w:rPr>
          <w:b/>
        </w:rPr>
        <w:t>(</w:t>
      </w:r>
      <w:r w:rsidRPr="003B62FE">
        <w:rPr>
          <w:rFonts w:hint="eastAsia"/>
        </w:rPr>
        <w:t>千人次</w:t>
      </w:r>
      <w:r w:rsidRPr="003B62FE">
        <w:rPr>
          <w:b/>
        </w:rPr>
        <w:t>)</w:t>
      </w:r>
    </w:p>
    <w:tbl>
      <w:tblPr>
        <w:tblW w:w="9645" w:type="dxa"/>
        <w:jc w:val="center"/>
        <w:tblLayout w:type="fixed"/>
        <w:tblCellMar>
          <w:left w:w="28" w:type="dxa"/>
          <w:right w:w="28" w:type="dxa"/>
        </w:tblCellMar>
        <w:tblLook w:val="04A0" w:firstRow="1" w:lastRow="0" w:firstColumn="1" w:lastColumn="0" w:noHBand="0" w:noVBand="1"/>
      </w:tblPr>
      <w:tblGrid>
        <w:gridCol w:w="1304"/>
        <w:gridCol w:w="907"/>
        <w:gridCol w:w="1304"/>
        <w:gridCol w:w="1228"/>
        <w:gridCol w:w="1266"/>
        <w:gridCol w:w="1141"/>
        <w:gridCol w:w="1207"/>
        <w:gridCol w:w="1288"/>
      </w:tblGrid>
      <w:tr w:rsidR="00266B29" w:rsidRPr="00770B62" w14:paraId="3EA29876" w14:textId="77777777" w:rsidTr="00C61A07">
        <w:trPr>
          <w:trHeight w:val="340"/>
          <w:jc w:val="center"/>
        </w:trPr>
        <w:tc>
          <w:tcPr>
            <w:tcW w:w="1304" w:type="dxa"/>
            <w:tcBorders>
              <w:top w:val="nil"/>
              <w:left w:val="nil"/>
              <w:bottom w:val="nil"/>
              <w:right w:val="nil"/>
            </w:tcBorders>
            <w:shd w:val="clear" w:color="auto" w:fill="auto"/>
            <w:noWrap/>
            <w:vAlign w:val="center"/>
          </w:tcPr>
          <w:p w14:paraId="323080D6" w14:textId="77777777" w:rsidR="00266B29" w:rsidRPr="006F76A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09CB6D3C"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vMerge w:val="restart"/>
            <w:tcBorders>
              <w:top w:val="nil"/>
              <w:left w:val="nil"/>
              <w:right w:val="nil"/>
            </w:tcBorders>
            <w:shd w:val="clear" w:color="auto" w:fill="auto"/>
            <w:noWrap/>
            <w:vAlign w:val="center"/>
          </w:tcPr>
          <w:p w14:paraId="5C2A41F4" w14:textId="77777777" w:rsidR="00266B29" w:rsidRPr="00770B62" w:rsidDel="00784320" w:rsidRDefault="00266B29" w:rsidP="00C61A07">
            <w:pPr>
              <w:keepNext/>
              <w:keepLines/>
              <w:widowControl w:val="0"/>
              <w:tabs>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Pr>
                <w:rFonts w:hint="eastAsia"/>
                <w:spacing w:val="0"/>
                <w:sz w:val="20"/>
                <w:u w:val="single"/>
              </w:rPr>
              <w:t>整體</w:t>
            </w:r>
          </w:p>
        </w:tc>
        <w:tc>
          <w:tcPr>
            <w:tcW w:w="3635" w:type="dxa"/>
            <w:gridSpan w:val="3"/>
            <w:tcBorders>
              <w:top w:val="nil"/>
              <w:left w:val="nil"/>
              <w:bottom w:val="nil"/>
              <w:right w:val="nil"/>
            </w:tcBorders>
            <w:shd w:val="clear" w:color="auto" w:fill="auto"/>
            <w:noWrap/>
            <w:vAlign w:val="center"/>
          </w:tcPr>
          <w:p w14:paraId="5C311F75"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Pr>
                <w:rFonts w:hint="eastAsia"/>
                <w:spacing w:val="0"/>
                <w:sz w:val="20"/>
                <w:u w:val="single"/>
              </w:rPr>
              <w:t>按來源地</w:t>
            </w:r>
            <w:r>
              <w:rPr>
                <w:rFonts w:hint="eastAsia"/>
                <w:spacing w:val="0"/>
                <w:sz w:val="20"/>
                <w:u w:val="single"/>
                <w:lang w:eastAsia="zh-HK"/>
              </w:rPr>
              <w:t>劃分</w:t>
            </w:r>
            <w:r w:rsidRPr="00897DA7">
              <w:rPr>
                <w:spacing w:val="0"/>
                <w:sz w:val="20"/>
                <w:vertAlign w:val="superscript"/>
              </w:rPr>
              <w:t>*</w:t>
            </w:r>
          </w:p>
        </w:tc>
        <w:tc>
          <w:tcPr>
            <w:tcW w:w="2495" w:type="dxa"/>
            <w:gridSpan w:val="2"/>
            <w:tcBorders>
              <w:top w:val="nil"/>
              <w:left w:val="nil"/>
              <w:bottom w:val="nil"/>
              <w:right w:val="nil"/>
            </w:tcBorders>
            <w:vAlign w:val="center"/>
          </w:tcPr>
          <w:p w14:paraId="6390A1F8" w14:textId="77777777" w:rsidR="00266B29" w:rsidRPr="00784320"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lang w:eastAsia="zh-HK"/>
              </w:rPr>
            </w:pPr>
            <w:r w:rsidRPr="00784320">
              <w:rPr>
                <w:rFonts w:hint="eastAsia"/>
                <w:spacing w:val="0"/>
                <w:sz w:val="20"/>
                <w:u w:val="single"/>
                <w:lang w:eastAsia="zh-HK"/>
              </w:rPr>
              <w:t>按留港時間</w:t>
            </w:r>
            <w:r>
              <w:rPr>
                <w:rFonts w:hint="eastAsia"/>
                <w:spacing w:val="0"/>
                <w:sz w:val="20"/>
                <w:u w:val="single"/>
                <w:lang w:eastAsia="zh-HK"/>
              </w:rPr>
              <w:t>劃分</w:t>
            </w:r>
          </w:p>
        </w:tc>
      </w:tr>
      <w:tr w:rsidR="00266B29" w:rsidRPr="00770B62" w14:paraId="14A5A276" w14:textId="77777777" w:rsidTr="00C61A07">
        <w:trPr>
          <w:trHeight w:val="340"/>
          <w:jc w:val="center"/>
        </w:trPr>
        <w:tc>
          <w:tcPr>
            <w:tcW w:w="1304" w:type="dxa"/>
            <w:tcBorders>
              <w:top w:val="nil"/>
              <w:left w:val="nil"/>
              <w:bottom w:val="nil"/>
              <w:right w:val="nil"/>
            </w:tcBorders>
            <w:shd w:val="clear" w:color="auto" w:fill="auto"/>
            <w:noWrap/>
            <w:vAlign w:val="center"/>
            <w:hideMark/>
          </w:tcPr>
          <w:p w14:paraId="7EBFB9E2"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p w14:paraId="1C4B1D32"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hideMark/>
          </w:tcPr>
          <w:p w14:paraId="08ABD804"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vMerge/>
            <w:tcBorders>
              <w:left w:val="nil"/>
              <w:bottom w:val="nil"/>
              <w:right w:val="nil"/>
            </w:tcBorders>
            <w:shd w:val="clear" w:color="auto" w:fill="auto"/>
            <w:noWrap/>
            <w:vAlign w:val="center"/>
            <w:hideMark/>
          </w:tcPr>
          <w:p w14:paraId="438AC48E"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p>
        </w:tc>
        <w:tc>
          <w:tcPr>
            <w:tcW w:w="1228" w:type="dxa"/>
            <w:tcBorders>
              <w:top w:val="nil"/>
              <w:left w:val="nil"/>
              <w:bottom w:val="nil"/>
              <w:right w:val="nil"/>
            </w:tcBorders>
            <w:shd w:val="clear" w:color="auto" w:fill="auto"/>
            <w:noWrap/>
            <w:vAlign w:val="center"/>
            <w:hideMark/>
          </w:tcPr>
          <w:p w14:paraId="3DA350C8" w14:textId="77777777" w:rsidR="00266B29" w:rsidRPr="00897DA7"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中國內地</w:t>
            </w:r>
          </w:p>
        </w:tc>
        <w:tc>
          <w:tcPr>
            <w:tcW w:w="1266" w:type="dxa"/>
            <w:tcBorders>
              <w:top w:val="nil"/>
              <w:left w:val="nil"/>
              <w:bottom w:val="nil"/>
              <w:right w:val="nil"/>
            </w:tcBorders>
            <w:shd w:val="clear" w:color="auto" w:fill="auto"/>
            <w:noWrap/>
            <w:vAlign w:val="center"/>
            <w:hideMark/>
          </w:tcPr>
          <w:p w14:paraId="3D5ED04A" w14:textId="77777777" w:rsidR="00266B29" w:rsidRPr="00897DA7"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其他短途市場</w:t>
            </w:r>
          </w:p>
        </w:tc>
        <w:tc>
          <w:tcPr>
            <w:tcW w:w="1141" w:type="dxa"/>
            <w:tcBorders>
              <w:top w:val="nil"/>
              <w:left w:val="nil"/>
              <w:bottom w:val="nil"/>
              <w:right w:val="nil"/>
            </w:tcBorders>
            <w:shd w:val="clear" w:color="auto" w:fill="auto"/>
            <w:noWrap/>
            <w:vAlign w:val="center"/>
            <w:hideMark/>
          </w:tcPr>
          <w:p w14:paraId="7969733B" w14:textId="77777777" w:rsidR="00266B29" w:rsidRPr="00897DA7"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長途市場</w:t>
            </w:r>
          </w:p>
        </w:tc>
        <w:tc>
          <w:tcPr>
            <w:tcW w:w="1207" w:type="dxa"/>
            <w:tcBorders>
              <w:top w:val="nil"/>
              <w:left w:val="nil"/>
              <w:bottom w:val="nil"/>
              <w:right w:val="nil"/>
            </w:tcBorders>
            <w:vAlign w:val="center"/>
          </w:tcPr>
          <w:p w14:paraId="5D76A228" w14:textId="77777777" w:rsidR="00266B29" w:rsidRPr="00897DA7"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lang w:eastAsia="zh-HK"/>
              </w:rPr>
              <w:t>過夜旅客</w:t>
            </w:r>
          </w:p>
        </w:tc>
        <w:tc>
          <w:tcPr>
            <w:tcW w:w="1288" w:type="dxa"/>
            <w:tcBorders>
              <w:top w:val="nil"/>
              <w:left w:val="nil"/>
              <w:bottom w:val="nil"/>
              <w:right w:val="nil"/>
            </w:tcBorders>
            <w:vAlign w:val="center"/>
          </w:tcPr>
          <w:p w14:paraId="2B37BEF6" w14:textId="77777777" w:rsidR="00266B29" w:rsidRPr="00897DA7"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lang w:eastAsia="zh-HK"/>
              </w:rPr>
              <w:t>不過夜旅客</w:t>
            </w:r>
          </w:p>
        </w:tc>
      </w:tr>
      <w:tr w:rsidR="00266B29" w:rsidRPr="00770B62" w14:paraId="7FE609D4" w14:textId="77777777" w:rsidTr="00C61A07">
        <w:trPr>
          <w:trHeight w:hRule="exact" w:val="113"/>
          <w:jc w:val="center"/>
        </w:trPr>
        <w:tc>
          <w:tcPr>
            <w:tcW w:w="1304" w:type="dxa"/>
            <w:tcBorders>
              <w:top w:val="nil"/>
              <w:left w:val="nil"/>
              <w:bottom w:val="nil"/>
              <w:right w:val="nil"/>
            </w:tcBorders>
            <w:shd w:val="clear" w:color="auto" w:fill="auto"/>
            <w:noWrap/>
            <w:vAlign w:val="center"/>
          </w:tcPr>
          <w:p w14:paraId="31563A19"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53FF9185"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0E7E7D40"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28" w:type="dxa"/>
            <w:tcBorders>
              <w:top w:val="nil"/>
              <w:left w:val="nil"/>
              <w:bottom w:val="nil"/>
              <w:right w:val="nil"/>
            </w:tcBorders>
            <w:shd w:val="clear" w:color="auto" w:fill="auto"/>
            <w:noWrap/>
            <w:vAlign w:val="center"/>
          </w:tcPr>
          <w:p w14:paraId="2597C33D"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66" w:type="dxa"/>
            <w:tcBorders>
              <w:top w:val="nil"/>
              <w:left w:val="nil"/>
              <w:bottom w:val="nil"/>
              <w:right w:val="nil"/>
            </w:tcBorders>
            <w:shd w:val="clear" w:color="auto" w:fill="auto"/>
            <w:noWrap/>
            <w:vAlign w:val="center"/>
          </w:tcPr>
          <w:p w14:paraId="4A29BD79"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141" w:type="dxa"/>
            <w:tcBorders>
              <w:top w:val="nil"/>
              <w:left w:val="nil"/>
              <w:bottom w:val="nil"/>
              <w:right w:val="nil"/>
            </w:tcBorders>
            <w:shd w:val="clear" w:color="auto" w:fill="auto"/>
            <w:noWrap/>
            <w:vAlign w:val="center"/>
          </w:tcPr>
          <w:p w14:paraId="3E569B48"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07" w:type="dxa"/>
            <w:tcBorders>
              <w:top w:val="nil"/>
              <w:left w:val="nil"/>
              <w:bottom w:val="nil"/>
              <w:right w:val="nil"/>
            </w:tcBorders>
            <w:vAlign w:val="center"/>
          </w:tcPr>
          <w:p w14:paraId="1B8FE835"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88" w:type="dxa"/>
            <w:tcBorders>
              <w:top w:val="nil"/>
              <w:left w:val="nil"/>
              <w:bottom w:val="nil"/>
              <w:right w:val="nil"/>
            </w:tcBorders>
            <w:vAlign w:val="center"/>
          </w:tcPr>
          <w:p w14:paraId="7ACC04EE"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266B29" w:rsidRPr="00770B62" w14:paraId="67D364A5" w14:textId="77777777" w:rsidTr="00242385">
        <w:trPr>
          <w:trHeight w:val="340"/>
          <w:jc w:val="center"/>
        </w:trPr>
        <w:tc>
          <w:tcPr>
            <w:tcW w:w="1304" w:type="dxa"/>
            <w:tcBorders>
              <w:top w:val="nil"/>
              <w:left w:val="nil"/>
              <w:bottom w:val="nil"/>
              <w:right w:val="nil"/>
            </w:tcBorders>
            <w:shd w:val="clear" w:color="auto" w:fill="auto"/>
            <w:noWrap/>
            <w:vAlign w:val="center"/>
          </w:tcPr>
          <w:p w14:paraId="37141575"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二零二</w:t>
            </w:r>
            <w:r>
              <w:rPr>
                <w:rFonts w:hint="eastAsia"/>
                <w:spacing w:val="0"/>
                <w:sz w:val="20"/>
                <w:lang w:eastAsia="zh-HK"/>
              </w:rPr>
              <w:t>四</w:t>
            </w:r>
            <w:r w:rsidRPr="00770B62">
              <w:rPr>
                <w:rFonts w:hint="eastAsia"/>
                <w:spacing w:val="0"/>
                <w:sz w:val="20"/>
              </w:rPr>
              <w:t>年</w:t>
            </w:r>
          </w:p>
        </w:tc>
        <w:tc>
          <w:tcPr>
            <w:tcW w:w="907" w:type="dxa"/>
            <w:tcBorders>
              <w:top w:val="nil"/>
              <w:left w:val="nil"/>
              <w:bottom w:val="nil"/>
              <w:right w:val="nil"/>
            </w:tcBorders>
            <w:shd w:val="clear" w:color="auto" w:fill="auto"/>
            <w:noWrap/>
            <w:vAlign w:val="center"/>
          </w:tcPr>
          <w:p w14:paraId="188804B2"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Pr>
                <w:rFonts w:hint="eastAsia"/>
                <w:spacing w:val="0"/>
                <w:sz w:val="20"/>
              </w:rPr>
              <w:t>全年</w:t>
            </w:r>
          </w:p>
        </w:tc>
        <w:tc>
          <w:tcPr>
            <w:tcW w:w="1304" w:type="dxa"/>
            <w:tcBorders>
              <w:top w:val="nil"/>
              <w:left w:val="nil"/>
              <w:bottom w:val="nil"/>
              <w:right w:val="nil"/>
            </w:tcBorders>
            <w:shd w:val="clear" w:color="auto" w:fill="auto"/>
            <w:noWrap/>
            <w:vAlign w:val="center"/>
          </w:tcPr>
          <w:p w14:paraId="3528D650"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44 502.8</w:t>
            </w:r>
          </w:p>
        </w:tc>
        <w:tc>
          <w:tcPr>
            <w:tcW w:w="1228" w:type="dxa"/>
            <w:tcBorders>
              <w:top w:val="nil"/>
              <w:left w:val="nil"/>
              <w:bottom w:val="nil"/>
              <w:right w:val="nil"/>
            </w:tcBorders>
            <w:shd w:val="clear" w:color="auto" w:fill="auto"/>
            <w:noWrap/>
            <w:vAlign w:val="center"/>
          </w:tcPr>
          <w:p w14:paraId="7AB296FF"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34 043.2</w:t>
            </w:r>
          </w:p>
        </w:tc>
        <w:tc>
          <w:tcPr>
            <w:tcW w:w="1266" w:type="dxa"/>
            <w:tcBorders>
              <w:top w:val="nil"/>
              <w:left w:val="nil"/>
              <w:bottom w:val="nil"/>
              <w:right w:val="nil"/>
            </w:tcBorders>
            <w:shd w:val="clear" w:color="auto" w:fill="auto"/>
            <w:noWrap/>
            <w:vAlign w:val="center"/>
          </w:tcPr>
          <w:p w14:paraId="3057AFF8"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7 280.1</w:t>
            </w:r>
          </w:p>
        </w:tc>
        <w:tc>
          <w:tcPr>
            <w:tcW w:w="1141" w:type="dxa"/>
            <w:tcBorders>
              <w:top w:val="nil"/>
              <w:left w:val="nil"/>
              <w:bottom w:val="nil"/>
              <w:right w:val="nil"/>
            </w:tcBorders>
            <w:shd w:val="clear" w:color="auto" w:fill="auto"/>
            <w:noWrap/>
            <w:vAlign w:val="center"/>
          </w:tcPr>
          <w:p w14:paraId="2F069656"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3 179.6</w:t>
            </w:r>
          </w:p>
        </w:tc>
        <w:tc>
          <w:tcPr>
            <w:tcW w:w="1207" w:type="dxa"/>
            <w:tcBorders>
              <w:top w:val="nil"/>
              <w:left w:val="nil"/>
              <w:bottom w:val="nil"/>
              <w:right w:val="nil"/>
            </w:tcBorders>
            <w:vAlign w:val="center"/>
          </w:tcPr>
          <w:p w14:paraId="2AC22188"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21 943.9</w:t>
            </w:r>
          </w:p>
        </w:tc>
        <w:tc>
          <w:tcPr>
            <w:tcW w:w="1288" w:type="dxa"/>
            <w:tcBorders>
              <w:top w:val="nil"/>
              <w:left w:val="nil"/>
              <w:bottom w:val="nil"/>
              <w:right w:val="nil"/>
            </w:tcBorders>
            <w:vAlign w:val="center"/>
          </w:tcPr>
          <w:p w14:paraId="748D3266"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22 558.9</w:t>
            </w:r>
          </w:p>
        </w:tc>
      </w:tr>
      <w:tr w:rsidR="00266B29" w:rsidRPr="00770B62" w14:paraId="33B60B33" w14:textId="77777777" w:rsidTr="00242385">
        <w:trPr>
          <w:trHeight w:val="340"/>
          <w:jc w:val="center"/>
        </w:trPr>
        <w:tc>
          <w:tcPr>
            <w:tcW w:w="1304" w:type="dxa"/>
            <w:tcBorders>
              <w:top w:val="nil"/>
              <w:left w:val="nil"/>
              <w:bottom w:val="nil"/>
              <w:right w:val="nil"/>
            </w:tcBorders>
            <w:shd w:val="clear" w:color="auto" w:fill="auto"/>
            <w:noWrap/>
            <w:vAlign w:val="center"/>
          </w:tcPr>
          <w:p w14:paraId="33C8F5DE"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3F8D1D04"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239EF45A"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(30.9)</w:t>
            </w:r>
          </w:p>
        </w:tc>
        <w:tc>
          <w:tcPr>
            <w:tcW w:w="1228" w:type="dxa"/>
            <w:tcBorders>
              <w:top w:val="nil"/>
              <w:left w:val="nil"/>
              <w:bottom w:val="nil"/>
              <w:right w:val="nil"/>
            </w:tcBorders>
            <w:shd w:val="clear" w:color="auto" w:fill="auto"/>
            <w:noWrap/>
            <w:vAlign w:val="center"/>
          </w:tcPr>
          <w:p w14:paraId="2410E8A1"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(27.2)</w:t>
            </w:r>
          </w:p>
        </w:tc>
        <w:tc>
          <w:tcPr>
            <w:tcW w:w="1266" w:type="dxa"/>
            <w:tcBorders>
              <w:top w:val="nil"/>
              <w:left w:val="nil"/>
              <w:bottom w:val="nil"/>
              <w:right w:val="nil"/>
            </w:tcBorders>
            <w:shd w:val="clear" w:color="auto" w:fill="auto"/>
            <w:noWrap/>
            <w:vAlign w:val="center"/>
          </w:tcPr>
          <w:p w14:paraId="37B92A5A"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(40.9)</w:t>
            </w:r>
          </w:p>
        </w:tc>
        <w:tc>
          <w:tcPr>
            <w:tcW w:w="1141" w:type="dxa"/>
            <w:tcBorders>
              <w:top w:val="nil"/>
              <w:left w:val="nil"/>
              <w:bottom w:val="nil"/>
              <w:right w:val="nil"/>
            </w:tcBorders>
            <w:shd w:val="clear" w:color="auto" w:fill="auto"/>
            <w:noWrap/>
            <w:vAlign w:val="center"/>
          </w:tcPr>
          <w:p w14:paraId="559A8B92"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(53.2)</w:t>
            </w:r>
          </w:p>
        </w:tc>
        <w:tc>
          <w:tcPr>
            <w:tcW w:w="1207" w:type="dxa"/>
            <w:tcBorders>
              <w:top w:val="nil"/>
              <w:left w:val="nil"/>
              <w:bottom w:val="nil"/>
              <w:right w:val="nil"/>
            </w:tcBorders>
            <w:vAlign w:val="center"/>
          </w:tcPr>
          <w:p w14:paraId="24E947D1"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(27.9)</w:t>
            </w:r>
          </w:p>
        </w:tc>
        <w:tc>
          <w:tcPr>
            <w:tcW w:w="1288" w:type="dxa"/>
            <w:tcBorders>
              <w:top w:val="nil"/>
              <w:left w:val="nil"/>
              <w:bottom w:val="nil"/>
              <w:right w:val="nil"/>
            </w:tcBorders>
            <w:vAlign w:val="center"/>
          </w:tcPr>
          <w:p w14:paraId="2474E65C" w14:textId="77777777" w:rsidR="00266B29" w:rsidRPr="0015569A"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15569A">
              <w:rPr>
                <w:rFonts w:eastAsia="新細明體"/>
                <w:color w:val="000000"/>
                <w:spacing w:val="0"/>
                <w:kern w:val="2"/>
                <w:sz w:val="20"/>
                <w:lang w:val="en-GB"/>
              </w:rPr>
              <w:t>(34.0)</w:t>
            </w:r>
          </w:p>
        </w:tc>
      </w:tr>
      <w:tr w:rsidR="00266B29" w:rsidRPr="00770B62" w14:paraId="6E4B68E1" w14:textId="77777777" w:rsidTr="00242385">
        <w:trPr>
          <w:trHeight w:val="340"/>
          <w:jc w:val="center"/>
        </w:trPr>
        <w:tc>
          <w:tcPr>
            <w:tcW w:w="1304" w:type="dxa"/>
            <w:tcBorders>
              <w:top w:val="nil"/>
              <w:left w:val="nil"/>
              <w:bottom w:val="nil"/>
              <w:right w:val="nil"/>
            </w:tcBorders>
            <w:shd w:val="clear" w:color="auto" w:fill="auto"/>
            <w:noWrap/>
            <w:vAlign w:val="center"/>
          </w:tcPr>
          <w:p w14:paraId="69D86AB5"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2E829106"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第一季</w:t>
            </w:r>
          </w:p>
        </w:tc>
        <w:tc>
          <w:tcPr>
            <w:tcW w:w="1304" w:type="dxa"/>
            <w:tcBorders>
              <w:top w:val="nil"/>
              <w:left w:val="nil"/>
              <w:bottom w:val="nil"/>
              <w:right w:val="nil"/>
            </w:tcBorders>
            <w:shd w:val="clear" w:color="auto" w:fill="auto"/>
            <w:noWrap/>
            <w:vAlign w:val="center"/>
          </w:tcPr>
          <w:p w14:paraId="620262E7"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11 228.8</w:t>
            </w:r>
          </w:p>
        </w:tc>
        <w:tc>
          <w:tcPr>
            <w:tcW w:w="1228" w:type="dxa"/>
            <w:tcBorders>
              <w:top w:val="nil"/>
              <w:left w:val="nil"/>
              <w:bottom w:val="nil"/>
              <w:right w:val="nil"/>
            </w:tcBorders>
            <w:shd w:val="clear" w:color="auto" w:fill="auto"/>
            <w:noWrap/>
            <w:vAlign w:val="center"/>
          </w:tcPr>
          <w:p w14:paraId="10991BF3"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8 698.2</w:t>
            </w:r>
          </w:p>
        </w:tc>
        <w:tc>
          <w:tcPr>
            <w:tcW w:w="1266" w:type="dxa"/>
            <w:tcBorders>
              <w:top w:val="nil"/>
              <w:left w:val="nil"/>
              <w:bottom w:val="nil"/>
              <w:right w:val="nil"/>
            </w:tcBorders>
            <w:shd w:val="clear" w:color="auto" w:fill="auto"/>
            <w:noWrap/>
            <w:vAlign w:val="center"/>
          </w:tcPr>
          <w:p w14:paraId="5CD1FF8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1 770.3</w:t>
            </w:r>
          </w:p>
        </w:tc>
        <w:tc>
          <w:tcPr>
            <w:tcW w:w="1141" w:type="dxa"/>
            <w:tcBorders>
              <w:top w:val="nil"/>
              <w:left w:val="nil"/>
              <w:bottom w:val="nil"/>
              <w:right w:val="nil"/>
            </w:tcBorders>
            <w:shd w:val="clear" w:color="auto" w:fill="auto"/>
            <w:noWrap/>
            <w:vAlign w:val="center"/>
          </w:tcPr>
          <w:p w14:paraId="7F45F952"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760.3</w:t>
            </w:r>
          </w:p>
        </w:tc>
        <w:tc>
          <w:tcPr>
            <w:tcW w:w="1207" w:type="dxa"/>
            <w:tcBorders>
              <w:top w:val="nil"/>
              <w:left w:val="nil"/>
              <w:bottom w:val="nil"/>
              <w:right w:val="nil"/>
            </w:tcBorders>
            <w:vAlign w:val="center"/>
          </w:tcPr>
          <w:p w14:paraId="3A7ABFF7"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5 613.4</w:t>
            </w:r>
          </w:p>
        </w:tc>
        <w:tc>
          <w:tcPr>
            <w:tcW w:w="1288" w:type="dxa"/>
            <w:tcBorders>
              <w:top w:val="nil"/>
              <w:left w:val="nil"/>
              <w:bottom w:val="nil"/>
              <w:right w:val="nil"/>
            </w:tcBorders>
            <w:vAlign w:val="center"/>
          </w:tcPr>
          <w:p w14:paraId="12234644"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5 615.4</w:t>
            </w:r>
          </w:p>
        </w:tc>
      </w:tr>
      <w:tr w:rsidR="00266B29" w:rsidRPr="00770B62" w14:paraId="6CFA1683" w14:textId="77777777" w:rsidTr="00242385">
        <w:trPr>
          <w:trHeight w:val="340"/>
          <w:jc w:val="center"/>
        </w:trPr>
        <w:tc>
          <w:tcPr>
            <w:tcW w:w="1304" w:type="dxa"/>
            <w:tcBorders>
              <w:top w:val="nil"/>
              <w:left w:val="nil"/>
              <w:bottom w:val="nil"/>
              <w:right w:val="nil"/>
            </w:tcBorders>
            <w:shd w:val="clear" w:color="auto" w:fill="auto"/>
            <w:noWrap/>
            <w:vAlign w:val="center"/>
          </w:tcPr>
          <w:p w14:paraId="5E037932"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464D5DF0"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211993C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(154.3)</w:t>
            </w:r>
          </w:p>
        </w:tc>
        <w:tc>
          <w:tcPr>
            <w:tcW w:w="1228" w:type="dxa"/>
            <w:tcBorders>
              <w:top w:val="nil"/>
              <w:left w:val="nil"/>
              <w:bottom w:val="nil"/>
              <w:right w:val="nil"/>
            </w:tcBorders>
            <w:shd w:val="clear" w:color="auto" w:fill="auto"/>
            <w:noWrap/>
            <w:vAlign w:val="center"/>
          </w:tcPr>
          <w:p w14:paraId="6D483AF2"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(159.2)</w:t>
            </w:r>
          </w:p>
        </w:tc>
        <w:tc>
          <w:tcPr>
            <w:tcW w:w="1266" w:type="dxa"/>
            <w:tcBorders>
              <w:top w:val="nil"/>
              <w:left w:val="nil"/>
              <w:bottom w:val="nil"/>
              <w:right w:val="nil"/>
            </w:tcBorders>
            <w:shd w:val="clear" w:color="auto" w:fill="auto"/>
            <w:noWrap/>
            <w:vAlign w:val="center"/>
          </w:tcPr>
          <w:p w14:paraId="070A5273"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(126.3)</w:t>
            </w:r>
          </w:p>
        </w:tc>
        <w:tc>
          <w:tcPr>
            <w:tcW w:w="1141" w:type="dxa"/>
            <w:tcBorders>
              <w:top w:val="nil"/>
              <w:left w:val="nil"/>
              <w:bottom w:val="nil"/>
              <w:right w:val="nil"/>
            </w:tcBorders>
            <w:shd w:val="clear" w:color="auto" w:fill="auto"/>
            <w:noWrap/>
            <w:vAlign w:val="center"/>
          </w:tcPr>
          <w:p w14:paraId="3209B50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(175.1)</w:t>
            </w:r>
          </w:p>
        </w:tc>
        <w:tc>
          <w:tcPr>
            <w:tcW w:w="1207" w:type="dxa"/>
            <w:tcBorders>
              <w:top w:val="nil"/>
              <w:left w:val="nil"/>
              <w:bottom w:val="nil"/>
              <w:right w:val="nil"/>
            </w:tcBorders>
            <w:vAlign w:val="center"/>
          </w:tcPr>
          <w:p w14:paraId="3973CB87"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(139.9)</w:t>
            </w:r>
          </w:p>
        </w:tc>
        <w:tc>
          <w:tcPr>
            <w:tcW w:w="1288" w:type="dxa"/>
            <w:tcBorders>
              <w:top w:val="nil"/>
              <w:left w:val="nil"/>
              <w:bottom w:val="nil"/>
              <w:right w:val="nil"/>
            </w:tcBorders>
            <w:vAlign w:val="center"/>
          </w:tcPr>
          <w:p w14:paraId="2A53D409"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(170.7)</w:t>
            </w:r>
          </w:p>
        </w:tc>
      </w:tr>
      <w:tr w:rsidR="00266B29" w:rsidRPr="00770B62" w14:paraId="6005059E" w14:textId="77777777" w:rsidTr="00242385">
        <w:trPr>
          <w:trHeight w:val="340"/>
          <w:jc w:val="center"/>
        </w:trPr>
        <w:tc>
          <w:tcPr>
            <w:tcW w:w="1304" w:type="dxa"/>
            <w:tcBorders>
              <w:top w:val="nil"/>
              <w:left w:val="nil"/>
              <w:bottom w:val="nil"/>
              <w:right w:val="nil"/>
            </w:tcBorders>
            <w:shd w:val="clear" w:color="auto" w:fill="auto"/>
            <w:noWrap/>
            <w:vAlign w:val="center"/>
          </w:tcPr>
          <w:p w14:paraId="513E971A"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69378F7E"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第二季</w:t>
            </w:r>
          </w:p>
        </w:tc>
        <w:tc>
          <w:tcPr>
            <w:tcW w:w="1304" w:type="dxa"/>
            <w:tcBorders>
              <w:top w:val="nil"/>
              <w:left w:val="nil"/>
              <w:bottom w:val="nil"/>
              <w:right w:val="nil"/>
            </w:tcBorders>
            <w:shd w:val="clear" w:color="auto" w:fill="auto"/>
            <w:noWrap/>
            <w:vAlign w:val="center"/>
          </w:tcPr>
          <w:p w14:paraId="1388C6D1"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9 922.4</w:t>
            </w:r>
          </w:p>
        </w:tc>
        <w:tc>
          <w:tcPr>
            <w:tcW w:w="1228" w:type="dxa"/>
            <w:tcBorders>
              <w:top w:val="nil"/>
              <w:left w:val="nil"/>
              <w:bottom w:val="nil"/>
              <w:right w:val="nil"/>
            </w:tcBorders>
            <w:shd w:val="clear" w:color="auto" w:fill="auto"/>
            <w:noWrap/>
            <w:vAlign w:val="center"/>
          </w:tcPr>
          <w:p w14:paraId="014004F0"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7 452.3</w:t>
            </w:r>
          </w:p>
        </w:tc>
        <w:tc>
          <w:tcPr>
            <w:tcW w:w="1266" w:type="dxa"/>
            <w:tcBorders>
              <w:top w:val="nil"/>
              <w:left w:val="nil"/>
              <w:bottom w:val="nil"/>
              <w:right w:val="nil"/>
            </w:tcBorders>
            <w:shd w:val="clear" w:color="auto" w:fill="auto"/>
            <w:noWrap/>
            <w:vAlign w:val="center"/>
          </w:tcPr>
          <w:p w14:paraId="100A29D5"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1 713.0</w:t>
            </w:r>
          </w:p>
        </w:tc>
        <w:tc>
          <w:tcPr>
            <w:tcW w:w="1141" w:type="dxa"/>
            <w:tcBorders>
              <w:top w:val="nil"/>
              <w:left w:val="nil"/>
              <w:bottom w:val="nil"/>
              <w:right w:val="nil"/>
            </w:tcBorders>
            <w:shd w:val="clear" w:color="auto" w:fill="auto"/>
            <w:noWrap/>
            <w:vAlign w:val="center"/>
          </w:tcPr>
          <w:p w14:paraId="70F37E29"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757.1</w:t>
            </w:r>
          </w:p>
        </w:tc>
        <w:tc>
          <w:tcPr>
            <w:tcW w:w="1207" w:type="dxa"/>
            <w:tcBorders>
              <w:top w:val="nil"/>
              <w:left w:val="nil"/>
              <w:bottom w:val="nil"/>
              <w:right w:val="nil"/>
            </w:tcBorders>
            <w:vAlign w:val="center"/>
          </w:tcPr>
          <w:p w14:paraId="483BCF8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4 928.9</w:t>
            </w:r>
          </w:p>
        </w:tc>
        <w:tc>
          <w:tcPr>
            <w:tcW w:w="1288" w:type="dxa"/>
            <w:tcBorders>
              <w:top w:val="nil"/>
              <w:left w:val="nil"/>
              <w:bottom w:val="nil"/>
              <w:right w:val="nil"/>
            </w:tcBorders>
            <w:vAlign w:val="center"/>
          </w:tcPr>
          <w:p w14:paraId="39968F52"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4 993.6</w:t>
            </w:r>
          </w:p>
        </w:tc>
      </w:tr>
      <w:tr w:rsidR="00266B29" w:rsidRPr="00770B62" w14:paraId="181AF994" w14:textId="77777777" w:rsidTr="00242385">
        <w:trPr>
          <w:trHeight w:val="340"/>
          <w:jc w:val="center"/>
        </w:trPr>
        <w:tc>
          <w:tcPr>
            <w:tcW w:w="1304" w:type="dxa"/>
            <w:tcBorders>
              <w:top w:val="nil"/>
              <w:left w:val="nil"/>
              <w:bottom w:val="nil"/>
              <w:right w:val="nil"/>
            </w:tcBorders>
            <w:shd w:val="clear" w:color="auto" w:fill="auto"/>
            <w:noWrap/>
            <w:vAlign w:val="center"/>
          </w:tcPr>
          <w:p w14:paraId="3BB56D85"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3A37491B"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75FC56B7"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(17.2)</w:t>
            </w:r>
          </w:p>
        </w:tc>
        <w:tc>
          <w:tcPr>
            <w:tcW w:w="1228" w:type="dxa"/>
            <w:tcBorders>
              <w:top w:val="nil"/>
              <w:left w:val="nil"/>
              <w:bottom w:val="nil"/>
              <w:right w:val="nil"/>
            </w:tcBorders>
            <w:shd w:val="clear" w:color="auto" w:fill="auto"/>
            <w:noWrap/>
            <w:vAlign w:val="center"/>
          </w:tcPr>
          <w:p w14:paraId="6C979660"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(10.4)</w:t>
            </w:r>
          </w:p>
        </w:tc>
        <w:tc>
          <w:tcPr>
            <w:tcW w:w="1266" w:type="dxa"/>
            <w:tcBorders>
              <w:top w:val="nil"/>
              <w:left w:val="nil"/>
              <w:bottom w:val="nil"/>
              <w:right w:val="nil"/>
            </w:tcBorders>
            <w:shd w:val="clear" w:color="auto" w:fill="auto"/>
            <w:noWrap/>
            <w:vAlign w:val="center"/>
          </w:tcPr>
          <w:p w14:paraId="0E70D04C"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(40.1)</w:t>
            </w:r>
          </w:p>
        </w:tc>
        <w:tc>
          <w:tcPr>
            <w:tcW w:w="1141" w:type="dxa"/>
            <w:tcBorders>
              <w:top w:val="nil"/>
              <w:left w:val="nil"/>
              <w:bottom w:val="nil"/>
              <w:right w:val="nil"/>
            </w:tcBorders>
            <w:shd w:val="clear" w:color="auto" w:fill="auto"/>
            <w:noWrap/>
            <w:vAlign w:val="center"/>
          </w:tcPr>
          <w:p w14:paraId="18F3AAFC"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(52.1)</w:t>
            </w:r>
          </w:p>
        </w:tc>
        <w:tc>
          <w:tcPr>
            <w:tcW w:w="1207" w:type="dxa"/>
            <w:tcBorders>
              <w:top w:val="nil"/>
              <w:left w:val="nil"/>
              <w:bottom w:val="nil"/>
              <w:right w:val="nil"/>
            </w:tcBorders>
            <w:vAlign w:val="center"/>
          </w:tcPr>
          <w:p w14:paraId="56F341F0"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(16.3)</w:t>
            </w:r>
          </w:p>
        </w:tc>
        <w:tc>
          <w:tcPr>
            <w:tcW w:w="1288" w:type="dxa"/>
            <w:tcBorders>
              <w:top w:val="nil"/>
              <w:left w:val="nil"/>
              <w:bottom w:val="nil"/>
              <w:right w:val="nil"/>
            </w:tcBorders>
            <w:vAlign w:val="center"/>
          </w:tcPr>
          <w:p w14:paraId="4D357D76"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(18.0)</w:t>
            </w:r>
          </w:p>
        </w:tc>
      </w:tr>
      <w:tr w:rsidR="00266B29" w:rsidRPr="00770B62" w14:paraId="1F77AFFA" w14:textId="77777777" w:rsidTr="00242385">
        <w:trPr>
          <w:trHeight w:val="340"/>
          <w:jc w:val="center"/>
        </w:trPr>
        <w:tc>
          <w:tcPr>
            <w:tcW w:w="1304" w:type="dxa"/>
            <w:tcBorders>
              <w:top w:val="nil"/>
              <w:left w:val="nil"/>
              <w:bottom w:val="nil"/>
              <w:right w:val="nil"/>
            </w:tcBorders>
            <w:shd w:val="clear" w:color="auto" w:fill="auto"/>
            <w:noWrap/>
            <w:vAlign w:val="center"/>
          </w:tcPr>
          <w:p w14:paraId="5DE550D8"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415B6382"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第三季</w:t>
            </w:r>
          </w:p>
        </w:tc>
        <w:tc>
          <w:tcPr>
            <w:tcW w:w="1304" w:type="dxa"/>
            <w:tcBorders>
              <w:top w:val="nil"/>
              <w:left w:val="nil"/>
              <w:bottom w:val="nil"/>
              <w:right w:val="nil"/>
            </w:tcBorders>
            <w:shd w:val="clear" w:color="auto" w:fill="auto"/>
            <w:noWrap/>
            <w:vAlign w:val="center"/>
          </w:tcPr>
          <w:p w14:paraId="6A05416C"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11 437.5</w:t>
            </w:r>
          </w:p>
        </w:tc>
        <w:tc>
          <w:tcPr>
            <w:tcW w:w="1228" w:type="dxa"/>
            <w:tcBorders>
              <w:top w:val="nil"/>
              <w:left w:val="nil"/>
              <w:bottom w:val="nil"/>
              <w:right w:val="nil"/>
            </w:tcBorders>
            <w:shd w:val="clear" w:color="auto" w:fill="auto"/>
            <w:noWrap/>
            <w:vAlign w:val="center"/>
          </w:tcPr>
          <w:p w14:paraId="66ABCC36"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9 095.7</w:t>
            </w:r>
          </w:p>
        </w:tc>
        <w:tc>
          <w:tcPr>
            <w:tcW w:w="1266" w:type="dxa"/>
            <w:tcBorders>
              <w:top w:val="nil"/>
              <w:left w:val="nil"/>
              <w:bottom w:val="nil"/>
              <w:right w:val="nil"/>
            </w:tcBorders>
            <w:shd w:val="clear" w:color="auto" w:fill="auto"/>
            <w:noWrap/>
            <w:vAlign w:val="center"/>
          </w:tcPr>
          <w:p w14:paraId="67C616B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1 662.9</w:t>
            </w:r>
          </w:p>
        </w:tc>
        <w:tc>
          <w:tcPr>
            <w:tcW w:w="1141" w:type="dxa"/>
            <w:tcBorders>
              <w:top w:val="nil"/>
              <w:left w:val="nil"/>
              <w:bottom w:val="nil"/>
              <w:right w:val="nil"/>
            </w:tcBorders>
            <w:shd w:val="clear" w:color="auto" w:fill="auto"/>
            <w:noWrap/>
            <w:vAlign w:val="center"/>
          </w:tcPr>
          <w:p w14:paraId="35638324"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679.0</w:t>
            </w:r>
          </w:p>
        </w:tc>
        <w:tc>
          <w:tcPr>
            <w:tcW w:w="1207" w:type="dxa"/>
            <w:tcBorders>
              <w:top w:val="nil"/>
              <w:left w:val="nil"/>
              <w:bottom w:val="nil"/>
              <w:right w:val="nil"/>
            </w:tcBorders>
            <w:vAlign w:val="center"/>
          </w:tcPr>
          <w:p w14:paraId="45AAC92E"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5 656.8</w:t>
            </w:r>
          </w:p>
        </w:tc>
        <w:tc>
          <w:tcPr>
            <w:tcW w:w="1288" w:type="dxa"/>
            <w:tcBorders>
              <w:top w:val="nil"/>
              <w:left w:val="nil"/>
              <w:bottom w:val="nil"/>
              <w:right w:val="nil"/>
            </w:tcBorders>
            <w:vAlign w:val="center"/>
          </w:tcPr>
          <w:p w14:paraId="43F4C007"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5 780.8</w:t>
            </w:r>
          </w:p>
        </w:tc>
      </w:tr>
      <w:tr w:rsidR="00266B29" w:rsidRPr="00770B62" w14:paraId="4C899FC9" w14:textId="77777777" w:rsidTr="00242385">
        <w:trPr>
          <w:trHeight w:val="340"/>
          <w:jc w:val="center"/>
        </w:trPr>
        <w:tc>
          <w:tcPr>
            <w:tcW w:w="1304" w:type="dxa"/>
            <w:tcBorders>
              <w:top w:val="nil"/>
              <w:left w:val="nil"/>
              <w:bottom w:val="nil"/>
              <w:right w:val="nil"/>
            </w:tcBorders>
            <w:shd w:val="clear" w:color="auto" w:fill="auto"/>
            <w:noWrap/>
            <w:vAlign w:val="center"/>
          </w:tcPr>
          <w:p w14:paraId="4DA6BEB8"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10EF7BD4"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4E6E2578"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(9.6)</w:t>
            </w:r>
          </w:p>
        </w:tc>
        <w:tc>
          <w:tcPr>
            <w:tcW w:w="1228" w:type="dxa"/>
            <w:tcBorders>
              <w:top w:val="nil"/>
              <w:left w:val="nil"/>
              <w:bottom w:val="nil"/>
              <w:right w:val="nil"/>
            </w:tcBorders>
            <w:shd w:val="clear" w:color="auto" w:fill="auto"/>
            <w:noWrap/>
            <w:vAlign w:val="center"/>
          </w:tcPr>
          <w:p w14:paraId="72A041E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(6.1)</w:t>
            </w:r>
          </w:p>
        </w:tc>
        <w:tc>
          <w:tcPr>
            <w:tcW w:w="1266" w:type="dxa"/>
            <w:tcBorders>
              <w:top w:val="nil"/>
              <w:left w:val="nil"/>
              <w:bottom w:val="nil"/>
              <w:right w:val="nil"/>
            </w:tcBorders>
            <w:shd w:val="clear" w:color="auto" w:fill="auto"/>
            <w:noWrap/>
            <w:vAlign w:val="center"/>
          </w:tcPr>
          <w:p w14:paraId="090E69C2"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(25.2)</w:t>
            </w:r>
          </w:p>
        </w:tc>
        <w:tc>
          <w:tcPr>
            <w:tcW w:w="1141" w:type="dxa"/>
            <w:tcBorders>
              <w:top w:val="nil"/>
              <w:left w:val="nil"/>
              <w:bottom w:val="nil"/>
              <w:right w:val="nil"/>
            </w:tcBorders>
            <w:shd w:val="clear" w:color="auto" w:fill="auto"/>
            <w:noWrap/>
            <w:vAlign w:val="center"/>
          </w:tcPr>
          <w:p w14:paraId="08FBFBBD"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(26.7)</w:t>
            </w:r>
          </w:p>
        </w:tc>
        <w:tc>
          <w:tcPr>
            <w:tcW w:w="1207" w:type="dxa"/>
            <w:tcBorders>
              <w:top w:val="nil"/>
              <w:left w:val="nil"/>
              <w:bottom w:val="nil"/>
              <w:right w:val="nil"/>
            </w:tcBorders>
            <w:vAlign w:val="center"/>
          </w:tcPr>
          <w:p w14:paraId="45F54758"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(7.4)</w:t>
            </w:r>
          </w:p>
        </w:tc>
        <w:tc>
          <w:tcPr>
            <w:tcW w:w="1288" w:type="dxa"/>
            <w:tcBorders>
              <w:top w:val="nil"/>
              <w:left w:val="nil"/>
              <w:bottom w:val="nil"/>
              <w:right w:val="nil"/>
            </w:tcBorders>
            <w:vAlign w:val="center"/>
          </w:tcPr>
          <w:p w14:paraId="6DBED1F5"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(11.8)</w:t>
            </w:r>
          </w:p>
        </w:tc>
      </w:tr>
      <w:tr w:rsidR="00266B29" w:rsidRPr="00770B62" w14:paraId="0631DA82" w14:textId="77777777" w:rsidTr="00242385">
        <w:trPr>
          <w:trHeight w:val="340"/>
          <w:jc w:val="center"/>
        </w:trPr>
        <w:tc>
          <w:tcPr>
            <w:tcW w:w="1304" w:type="dxa"/>
            <w:tcBorders>
              <w:top w:val="nil"/>
              <w:left w:val="nil"/>
              <w:bottom w:val="nil"/>
              <w:right w:val="nil"/>
            </w:tcBorders>
            <w:shd w:val="clear" w:color="auto" w:fill="auto"/>
            <w:noWrap/>
            <w:vAlign w:val="center"/>
          </w:tcPr>
          <w:p w14:paraId="56C3BE8E"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2E7233F0"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第四季</w:t>
            </w:r>
          </w:p>
        </w:tc>
        <w:tc>
          <w:tcPr>
            <w:tcW w:w="1304" w:type="dxa"/>
            <w:tcBorders>
              <w:top w:val="nil"/>
              <w:left w:val="nil"/>
              <w:bottom w:val="nil"/>
              <w:right w:val="nil"/>
            </w:tcBorders>
            <w:shd w:val="clear" w:color="auto" w:fill="auto"/>
            <w:noWrap/>
            <w:vAlign w:val="center"/>
          </w:tcPr>
          <w:p w14:paraId="6E3F5CAB"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11 914.0</w:t>
            </w:r>
          </w:p>
        </w:tc>
        <w:tc>
          <w:tcPr>
            <w:tcW w:w="1228" w:type="dxa"/>
            <w:tcBorders>
              <w:top w:val="nil"/>
              <w:left w:val="nil"/>
              <w:bottom w:val="nil"/>
              <w:right w:val="nil"/>
            </w:tcBorders>
            <w:shd w:val="clear" w:color="auto" w:fill="auto"/>
            <w:noWrap/>
            <w:vAlign w:val="center"/>
          </w:tcPr>
          <w:p w14:paraId="0FD30E33"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8 797.0</w:t>
            </w:r>
          </w:p>
        </w:tc>
        <w:tc>
          <w:tcPr>
            <w:tcW w:w="1266" w:type="dxa"/>
            <w:tcBorders>
              <w:top w:val="nil"/>
              <w:left w:val="nil"/>
              <w:bottom w:val="nil"/>
              <w:right w:val="nil"/>
            </w:tcBorders>
            <w:shd w:val="clear" w:color="auto" w:fill="auto"/>
            <w:noWrap/>
            <w:vAlign w:val="center"/>
          </w:tcPr>
          <w:p w14:paraId="2ED47A98"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2 133.9</w:t>
            </w:r>
          </w:p>
        </w:tc>
        <w:tc>
          <w:tcPr>
            <w:tcW w:w="1141" w:type="dxa"/>
            <w:tcBorders>
              <w:top w:val="nil"/>
              <w:left w:val="nil"/>
              <w:bottom w:val="nil"/>
              <w:right w:val="nil"/>
            </w:tcBorders>
            <w:shd w:val="clear" w:color="auto" w:fill="auto"/>
            <w:noWrap/>
            <w:vAlign w:val="center"/>
          </w:tcPr>
          <w:p w14:paraId="286FD84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983.2</w:t>
            </w:r>
          </w:p>
        </w:tc>
        <w:tc>
          <w:tcPr>
            <w:tcW w:w="1207" w:type="dxa"/>
            <w:tcBorders>
              <w:top w:val="nil"/>
              <w:left w:val="nil"/>
              <w:bottom w:val="nil"/>
              <w:right w:val="nil"/>
            </w:tcBorders>
            <w:vAlign w:val="center"/>
          </w:tcPr>
          <w:p w14:paraId="65CA264A"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5 744.9</w:t>
            </w:r>
          </w:p>
        </w:tc>
        <w:tc>
          <w:tcPr>
            <w:tcW w:w="1288" w:type="dxa"/>
            <w:tcBorders>
              <w:top w:val="nil"/>
              <w:left w:val="nil"/>
              <w:bottom w:val="nil"/>
              <w:right w:val="nil"/>
            </w:tcBorders>
            <w:vAlign w:val="center"/>
          </w:tcPr>
          <w:p w14:paraId="172BCBB0"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6 169.2</w:t>
            </w:r>
          </w:p>
        </w:tc>
      </w:tr>
      <w:tr w:rsidR="00266B29" w:rsidRPr="00770B62" w14:paraId="64C7A5EC" w14:textId="77777777" w:rsidTr="00242385">
        <w:trPr>
          <w:trHeight w:val="340"/>
          <w:jc w:val="center"/>
        </w:trPr>
        <w:tc>
          <w:tcPr>
            <w:tcW w:w="1304" w:type="dxa"/>
            <w:tcBorders>
              <w:top w:val="nil"/>
              <w:left w:val="nil"/>
              <w:bottom w:val="nil"/>
              <w:right w:val="nil"/>
            </w:tcBorders>
            <w:shd w:val="clear" w:color="auto" w:fill="auto"/>
            <w:noWrap/>
            <w:vAlign w:val="center"/>
          </w:tcPr>
          <w:p w14:paraId="41987036"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1015B04C"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2B18FD92"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(11.6)</w:t>
            </w:r>
          </w:p>
        </w:tc>
        <w:tc>
          <w:tcPr>
            <w:tcW w:w="1228" w:type="dxa"/>
            <w:tcBorders>
              <w:top w:val="nil"/>
              <w:left w:val="nil"/>
              <w:bottom w:val="nil"/>
              <w:right w:val="nil"/>
            </w:tcBorders>
            <w:shd w:val="clear" w:color="auto" w:fill="auto"/>
            <w:noWrap/>
            <w:vAlign w:val="center"/>
          </w:tcPr>
          <w:p w14:paraId="78C49916"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(8.9)</w:t>
            </w:r>
          </w:p>
        </w:tc>
        <w:tc>
          <w:tcPr>
            <w:tcW w:w="1266" w:type="dxa"/>
            <w:tcBorders>
              <w:top w:val="nil"/>
              <w:left w:val="nil"/>
              <w:bottom w:val="nil"/>
              <w:right w:val="nil"/>
            </w:tcBorders>
            <w:shd w:val="clear" w:color="auto" w:fill="auto"/>
            <w:noWrap/>
            <w:vAlign w:val="center"/>
          </w:tcPr>
          <w:p w14:paraId="2931D309"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(16.3)</w:t>
            </w:r>
          </w:p>
        </w:tc>
        <w:tc>
          <w:tcPr>
            <w:tcW w:w="1141" w:type="dxa"/>
            <w:tcBorders>
              <w:top w:val="nil"/>
              <w:left w:val="nil"/>
              <w:bottom w:val="nil"/>
              <w:right w:val="nil"/>
            </w:tcBorders>
            <w:shd w:val="clear" w:color="auto" w:fill="auto"/>
            <w:noWrap/>
            <w:vAlign w:val="center"/>
          </w:tcPr>
          <w:p w14:paraId="7779C56D"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(28.4)</w:t>
            </w:r>
          </w:p>
        </w:tc>
        <w:tc>
          <w:tcPr>
            <w:tcW w:w="1207" w:type="dxa"/>
            <w:tcBorders>
              <w:top w:val="nil"/>
              <w:left w:val="nil"/>
              <w:bottom w:val="nil"/>
              <w:right w:val="nil"/>
            </w:tcBorders>
            <w:vAlign w:val="center"/>
          </w:tcPr>
          <w:p w14:paraId="1597D98A"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(8.1)</w:t>
            </w:r>
          </w:p>
        </w:tc>
        <w:tc>
          <w:tcPr>
            <w:tcW w:w="1288" w:type="dxa"/>
            <w:tcBorders>
              <w:top w:val="nil"/>
              <w:left w:val="nil"/>
              <w:bottom w:val="nil"/>
              <w:right w:val="nil"/>
            </w:tcBorders>
            <w:vAlign w:val="center"/>
          </w:tcPr>
          <w:p w14:paraId="7D814F2E"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091A72">
              <w:rPr>
                <w:rFonts w:eastAsia="新細明體"/>
                <w:color w:val="000000"/>
                <w:spacing w:val="0"/>
                <w:kern w:val="2"/>
                <w:sz w:val="20"/>
                <w:lang w:val="en-GB"/>
              </w:rPr>
              <w:t>(15.0)</w:t>
            </w:r>
          </w:p>
        </w:tc>
      </w:tr>
      <w:tr w:rsidR="00266B29" w:rsidRPr="00770B62" w14:paraId="5BE8EAB5" w14:textId="77777777" w:rsidTr="00242385">
        <w:trPr>
          <w:trHeight w:val="340"/>
          <w:jc w:val="center"/>
        </w:trPr>
        <w:tc>
          <w:tcPr>
            <w:tcW w:w="1304" w:type="dxa"/>
            <w:tcBorders>
              <w:top w:val="nil"/>
              <w:left w:val="nil"/>
              <w:bottom w:val="nil"/>
              <w:right w:val="nil"/>
            </w:tcBorders>
            <w:shd w:val="clear" w:color="auto" w:fill="auto"/>
            <w:noWrap/>
            <w:vAlign w:val="center"/>
          </w:tcPr>
          <w:p w14:paraId="5A3545A5"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48BDAEE5"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2FEB6CD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rightChars="26" w:right="78" w:hanging="300"/>
              <w:jc w:val="center"/>
              <w:rPr>
                <w:rFonts w:eastAsia="新細明體"/>
                <w:color w:val="000000"/>
                <w:spacing w:val="0"/>
                <w:kern w:val="2"/>
                <w:sz w:val="20"/>
                <w:szCs w:val="24"/>
                <w:lang w:val="en-GB"/>
              </w:rPr>
            </w:pPr>
          </w:p>
        </w:tc>
        <w:tc>
          <w:tcPr>
            <w:tcW w:w="1228" w:type="dxa"/>
            <w:tcBorders>
              <w:top w:val="nil"/>
              <w:left w:val="nil"/>
              <w:bottom w:val="nil"/>
              <w:right w:val="nil"/>
            </w:tcBorders>
            <w:shd w:val="clear" w:color="auto" w:fill="auto"/>
            <w:noWrap/>
            <w:vAlign w:val="center"/>
          </w:tcPr>
          <w:p w14:paraId="75BC6D24"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rightChars="26" w:right="78" w:hanging="300"/>
              <w:jc w:val="center"/>
              <w:rPr>
                <w:rFonts w:eastAsia="新細明體"/>
                <w:color w:val="000000"/>
                <w:spacing w:val="0"/>
                <w:kern w:val="2"/>
                <w:sz w:val="20"/>
                <w:szCs w:val="24"/>
                <w:lang w:val="en-GB"/>
              </w:rPr>
            </w:pPr>
          </w:p>
        </w:tc>
        <w:tc>
          <w:tcPr>
            <w:tcW w:w="1266" w:type="dxa"/>
            <w:tcBorders>
              <w:top w:val="nil"/>
              <w:left w:val="nil"/>
              <w:bottom w:val="nil"/>
              <w:right w:val="nil"/>
            </w:tcBorders>
            <w:shd w:val="clear" w:color="auto" w:fill="auto"/>
            <w:noWrap/>
            <w:vAlign w:val="center"/>
          </w:tcPr>
          <w:p w14:paraId="58B3FEE1"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rightChars="26" w:right="78" w:hanging="300"/>
              <w:jc w:val="center"/>
              <w:rPr>
                <w:rFonts w:eastAsia="新細明體"/>
                <w:color w:val="000000"/>
                <w:spacing w:val="0"/>
                <w:kern w:val="2"/>
                <w:sz w:val="20"/>
                <w:szCs w:val="24"/>
              </w:rPr>
            </w:pPr>
          </w:p>
        </w:tc>
        <w:tc>
          <w:tcPr>
            <w:tcW w:w="1141" w:type="dxa"/>
            <w:tcBorders>
              <w:top w:val="nil"/>
              <w:left w:val="nil"/>
              <w:bottom w:val="nil"/>
              <w:right w:val="nil"/>
            </w:tcBorders>
            <w:shd w:val="clear" w:color="auto" w:fill="auto"/>
            <w:noWrap/>
            <w:vAlign w:val="center"/>
          </w:tcPr>
          <w:p w14:paraId="0C45E0DF"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rightChars="26" w:right="78" w:hanging="300"/>
              <w:jc w:val="center"/>
              <w:rPr>
                <w:rFonts w:eastAsia="Times New Roman"/>
                <w:color w:val="000000"/>
                <w:spacing w:val="0"/>
                <w:kern w:val="2"/>
                <w:sz w:val="20"/>
              </w:rPr>
            </w:pPr>
          </w:p>
        </w:tc>
        <w:tc>
          <w:tcPr>
            <w:tcW w:w="1207" w:type="dxa"/>
            <w:tcBorders>
              <w:top w:val="nil"/>
              <w:left w:val="nil"/>
              <w:bottom w:val="nil"/>
              <w:right w:val="nil"/>
            </w:tcBorders>
            <w:vAlign w:val="center"/>
          </w:tcPr>
          <w:p w14:paraId="6FD08A66"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rightChars="26" w:right="78" w:hanging="300"/>
              <w:jc w:val="center"/>
              <w:rPr>
                <w:rFonts w:eastAsia="Times New Roman"/>
                <w:color w:val="000000"/>
                <w:spacing w:val="0"/>
                <w:kern w:val="2"/>
                <w:sz w:val="20"/>
              </w:rPr>
            </w:pPr>
          </w:p>
        </w:tc>
        <w:tc>
          <w:tcPr>
            <w:tcW w:w="1288" w:type="dxa"/>
            <w:tcBorders>
              <w:top w:val="nil"/>
              <w:left w:val="nil"/>
              <w:bottom w:val="nil"/>
              <w:right w:val="nil"/>
            </w:tcBorders>
            <w:vAlign w:val="center"/>
          </w:tcPr>
          <w:p w14:paraId="2E5A5E85" w14:textId="77777777" w:rsidR="00266B29" w:rsidRPr="00091A7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rightChars="26" w:right="78" w:hanging="300"/>
              <w:jc w:val="center"/>
              <w:rPr>
                <w:rFonts w:eastAsia="Times New Roman"/>
                <w:color w:val="000000"/>
                <w:spacing w:val="0"/>
                <w:kern w:val="2"/>
                <w:sz w:val="20"/>
              </w:rPr>
            </w:pPr>
          </w:p>
        </w:tc>
      </w:tr>
      <w:tr w:rsidR="00266B29" w:rsidRPr="00770B62" w14:paraId="2C7BA057" w14:textId="77777777" w:rsidTr="00242385">
        <w:trPr>
          <w:trHeight w:val="340"/>
          <w:jc w:val="center"/>
        </w:trPr>
        <w:tc>
          <w:tcPr>
            <w:tcW w:w="1304" w:type="dxa"/>
            <w:tcBorders>
              <w:top w:val="nil"/>
              <w:left w:val="nil"/>
              <w:bottom w:val="nil"/>
              <w:right w:val="nil"/>
            </w:tcBorders>
            <w:shd w:val="clear" w:color="auto" w:fill="auto"/>
            <w:noWrap/>
            <w:vAlign w:val="center"/>
          </w:tcPr>
          <w:p w14:paraId="11810C28"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二零二</w:t>
            </w:r>
            <w:r>
              <w:rPr>
                <w:rFonts w:hint="eastAsia"/>
                <w:spacing w:val="0"/>
                <w:sz w:val="20"/>
                <w:lang w:eastAsia="zh-HK"/>
              </w:rPr>
              <w:t>五</w:t>
            </w:r>
            <w:r w:rsidRPr="00770B62">
              <w:rPr>
                <w:rFonts w:hint="eastAsia"/>
                <w:spacing w:val="0"/>
                <w:sz w:val="20"/>
              </w:rPr>
              <w:t>年</w:t>
            </w:r>
          </w:p>
        </w:tc>
        <w:tc>
          <w:tcPr>
            <w:tcW w:w="907" w:type="dxa"/>
            <w:tcBorders>
              <w:top w:val="nil"/>
              <w:left w:val="nil"/>
              <w:bottom w:val="nil"/>
              <w:right w:val="nil"/>
            </w:tcBorders>
            <w:shd w:val="clear" w:color="auto" w:fill="auto"/>
            <w:noWrap/>
            <w:vAlign w:val="center"/>
          </w:tcPr>
          <w:p w14:paraId="1EBC0B50"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Pr>
                <w:rFonts w:hint="eastAsia"/>
                <w:spacing w:val="0"/>
                <w:sz w:val="20"/>
              </w:rPr>
              <w:t>全年</w:t>
            </w:r>
          </w:p>
        </w:tc>
        <w:tc>
          <w:tcPr>
            <w:tcW w:w="1304" w:type="dxa"/>
            <w:tcBorders>
              <w:top w:val="nil"/>
              <w:left w:val="nil"/>
              <w:bottom w:val="nil"/>
              <w:right w:val="nil"/>
            </w:tcBorders>
            <w:shd w:val="clear" w:color="auto" w:fill="auto"/>
            <w:noWrap/>
            <w:vAlign w:val="center"/>
          </w:tcPr>
          <w:p w14:paraId="2F0AB90E" w14:textId="775AD2F9"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49 894.8</w:t>
            </w:r>
          </w:p>
        </w:tc>
        <w:tc>
          <w:tcPr>
            <w:tcW w:w="1228" w:type="dxa"/>
            <w:tcBorders>
              <w:top w:val="nil"/>
              <w:left w:val="nil"/>
              <w:bottom w:val="nil"/>
              <w:right w:val="nil"/>
            </w:tcBorders>
            <w:shd w:val="clear" w:color="auto" w:fill="auto"/>
            <w:noWrap/>
            <w:vAlign w:val="center"/>
          </w:tcPr>
          <w:p w14:paraId="496A2261" w14:textId="11AFDCB1"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37 833.8</w:t>
            </w:r>
          </w:p>
        </w:tc>
        <w:tc>
          <w:tcPr>
            <w:tcW w:w="1266" w:type="dxa"/>
            <w:tcBorders>
              <w:top w:val="nil"/>
              <w:left w:val="nil"/>
              <w:bottom w:val="nil"/>
              <w:right w:val="nil"/>
            </w:tcBorders>
            <w:shd w:val="clear" w:color="auto" w:fill="auto"/>
            <w:noWrap/>
            <w:vAlign w:val="center"/>
          </w:tcPr>
          <w:p w14:paraId="07B5CA58" w14:textId="0769084D"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8 235.5</w:t>
            </w:r>
          </w:p>
        </w:tc>
        <w:tc>
          <w:tcPr>
            <w:tcW w:w="1141" w:type="dxa"/>
            <w:tcBorders>
              <w:top w:val="nil"/>
              <w:left w:val="nil"/>
              <w:bottom w:val="nil"/>
              <w:right w:val="nil"/>
            </w:tcBorders>
            <w:shd w:val="clear" w:color="auto" w:fill="auto"/>
            <w:noWrap/>
            <w:vAlign w:val="center"/>
          </w:tcPr>
          <w:p w14:paraId="6420430B" w14:textId="33813C5E"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3 825.6</w:t>
            </w:r>
          </w:p>
        </w:tc>
        <w:tc>
          <w:tcPr>
            <w:tcW w:w="1207" w:type="dxa"/>
            <w:tcBorders>
              <w:top w:val="nil"/>
              <w:left w:val="nil"/>
              <w:bottom w:val="nil"/>
              <w:right w:val="nil"/>
            </w:tcBorders>
            <w:vAlign w:val="center"/>
          </w:tcPr>
          <w:p w14:paraId="44B8FC39" w14:textId="08F30191"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23 190.1</w:t>
            </w:r>
          </w:p>
        </w:tc>
        <w:tc>
          <w:tcPr>
            <w:tcW w:w="1288" w:type="dxa"/>
            <w:tcBorders>
              <w:top w:val="nil"/>
              <w:left w:val="nil"/>
              <w:bottom w:val="nil"/>
              <w:right w:val="nil"/>
            </w:tcBorders>
            <w:vAlign w:val="center"/>
          </w:tcPr>
          <w:p w14:paraId="07B100E2" w14:textId="06F3A63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26 704.7</w:t>
            </w:r>
          </w:p>
        </w:tc>
      </w:tr>
      <w:tr w:rsidR="00266B29" w:rsidRPr="00770B62" w14:paraId="4164A399" w14:textId="77777777" w:rsidTr="00242385">
        <w:trPr>
          <w:trHeight w:val="340"/>
          <w:jc w:val="center"/>
        </w:trPr>
        <w:tc>
          <w:tcPr>
            <w:tcW w:w="1304" w:type="dxa"/>
            <w:tcBorders>
              <w:top w:val="nil"/>
              <w:left w:val="nil"/>
              <w:bottom w:val="nil"/>
              <w:right w:val="nil"/>
            </w:tcBorders>
            <w:shd w:val="clear" w:color="auto" w:fill="auto"/>
            <w:noWrap/>
            <w:vAlign w:val="center"/>
          </w:tcPr>
          <w:p w14:paraId="1DC2F2F6"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5AEF9A89"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35086B70"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(12.1)</w:t>
            </w:r>
          </w:p>
        </w:tc>
        <w:tc>
          <w:tcPr>
            <w:tcW w:w="1228" w:type="dxa"/>
            <w:tcBorders>
              <w:top w:val="nil"/>
              <w:left w:val="nil"/>
              <w:bottom w:val="nil"/>
              <w:right w:val="nil"/>
            </w:tcBorders>
            <w:shd w:val="clear" w:color="auto" w:fill="auto"/>
            <w:noWrap/>
            <w:vAlign w:val="center"/>
          </w:tcPr>
          <w:p w14:paraId="1F0E7038"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(11.1)</w:t>
            </w:r>
          </w:p>
        </w:tc>
        <w:tc>
          <w:tcPr>
            <w:tcW w:w="1266" w:type="dxa"/>
            <w:tcBorders>
              <w:top w:val="nil"/>
              <w:left w:val="nil"/>
              <w:bottom w:val="nil"/>
              <w:right w:val="nil"/>
            </w:tcBorders>
            <w:shd w:val="clear" w:color="auto" w:fill="auto"/>
            <w:noWrap/>
            <w:vAlign w:val="center"/>
          </w:tcPr>
          <w:p w14:paraId="07F3E798" w14:textId="1FF00475"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(13.1)</w:t>
            </w:r>
          </w:p>
        </w:tc>
        <w:tc>
          <w:tcPr>
            <w:tcW w:w="1141" w:type="dxa"/>
            <w:tcBorders>
              <w:top w:val="nil"/>
              <w:left w:val="nil"/>
              <w:bottom w:val="nil"/>
              <w:right w:val="nil"/>
            </w:tcBorders>
            <w:shd w:val="clear" w:color="auto" w:fill="auto"/>
            <w:noWrap/>
            <w:vAlign w:val="center"/>
          </w:tcPr>
          <w:p w14:paraId="33085E21" w14:textId="5841802C"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(20.3)</w:t>
            </w:r>
          </w:p>
        </w:tc>
        <w:tc>
          <w:tcPr>
            <w:tcW w:w="1207" w:type="dxa"/>
            <w:tcBorders>
              <w:top w:val="nil"/>
              <w:left w:val="nil"/>
              <w:bottom w:val="nil"/>
              <w:right w:val="nil"/>
            </w:tcBorders>
            <w:vAlign w:val="center"/>
          </w:tcPr>
          <w:p w14:paraId="630FDC65" w14:textId="4AC6D638"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(5.7)</w:t>
            </w:r>
          </w:p>
        </w:tc>
        <w:tc>
          <w:tcPr>
            <w:tcW w:w="1288" w:type="dxa"/>
            <w:tcBorders>
              <w:top w:val="nil"/>
              <w:left w:val="nil"/>
              <w:bottom w:val="nil"/>
              <w:right w:val="nil"/>
            </w:tcBorders>
            <w:vAlign w:val="center"/>
          </w:tcPr>
          <w:p w14:paraId="728708AC" w14:textId="67428CBC"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F461E5">
              <w:rPr>
                <w:rFonts w:eastAsia="新細明體"/>
                <w:color w:val="000000"/>
                <w:spacing w:val="0"/>
                <w:kern w:val="2"/>
                <w:sz w:val="20"/>
                <w:lang w:val="en-GB"/>
              </w:rPr>
              <w:t>(18.4)</w:t>
            </w:r>
          </w:p>
        </w:tc>
      </w:tr>
      <w:tr w:rsidR="00266B29" w:rsidRPr="00770B62" w14:paraId="536A83B4" w14:textId="77777777" w:rsidTr="00242385">
        <w:trPr>
          <w:trHeight w:val="340"/>
          <w:jc w:val="center"/>
        </w:trPr>
        <w:tc>
          <w:tcPr>
            <w:tcW w:w="1304" w:type="dxa"/>
            <w:tcBorders>
              <w:top w:val="nil"/>
              <w:left w:val="nil"/>
              <w:bottom w:val="nil"/>
              <w:right w:val="nil"/>
            </w:tcBorders>
            <w:shd w:val="clear" w:color="auto" w:fill="auto"/>
            <w:noWrap/>
            <w:vAlign w:val="center"/>
          </w:tcPr>
          <w:p w14:paraId="4CE4FAD3"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07774D1E"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Pr>
                <w:rFonts w:hint="eastAsia"/>
                <w:spacing w:val="0"/>
                <w:sz w:val="20"/>
                <w:lang w:eastAsia="zh-HK"/>
              </w:rPr>
              <w:t>第一季</w:t>
            </w:r>
          </w:p>
        </w:tc>
        <w:tc>
          <w:tcPr>
            <w:tcW w:w="1304" w:type="dxa"/>
            <w:tcBorders>
              <w:top w:val="nil"/>
              <w:left w:val="nil"/>
              <w:bottom w:val="nil"/>
              <w:right w:val="nil"/>
            </w:tcBorders>
            <w:shd w:val="clear" w:color="auto" w:fill="auto"/>
            <w:noWrap/>
            <w:vAlign w:val="center"/>
          </w:tcPr>
          <w:p w14:paraId="06D630EC"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12 228.2</w:t>
            </w:r>
          </w:p>
        </w:tc>
        <w:tc>
          <w:tcPr>
            <w:tcW w:w="1228" w:type="dxa"/>
            <w:tcBorders>
              <w:top w:val="nil"/>
              <w:left w:val="nil"/>
              <w:bottom w:val="nil"/>
              <w:right w:val="nil"/>
            </w:tcBorders>
            <w:shd w:val="clear" w:color="auto" w:fill="auto"/>
            <w:noWrap/>
            <w:vAlign w:val="center"/>
          </w:tcPr>
          <w:p w14:paraId="621F89FA"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9 245.4</w:t>
            </w:r>
          </w:p>
        </w:tc>
        <w:tc>
          <w:tcPr>
            <w:tcW w:w="1266" w:type="dxa"/>
            <w:tcBorders>
              <w:top w:val="nil"/>
              <w:left w:val="nil"/>
              <w:bottom w:val="nil"/>
              <w:right w:val="nil"/>
            </w:tcBorders>
            <w:shd w:val="clear" w:color="auto" w:fill="auto"/>
            <w:noWrap/>
            <w:vAlign w:val="center"/>
          </w:tcPr>
          <w:p w14:paraId="6EFD1728"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2 084.3</w:t>
            </w:r>
          </w:p>
        </w:tc>
        <w:tc>
          <w:tcPr>
            <w:tcW w:w="1141" w:type="dxa"/>
            <w:tcBorders>
              <w:top w:val="nil"/>
              <w:left w:val="nil"/>
              <w:bottom w:val="nil"/>
              <w:right w:val="nil"/>
            </w:tcBorders>
            <w:shd w:val="clear" w:color="auto" w:fill="auto"/>
            <w:noWrap/>
            <w:vAlign w:val="center"/>
          </w:tcPr>
          <w:p w14:paraId="7E6E437A"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898.6</w:t>
            </w:r>
          </w:p>
        </w:tc>
        <w:tc>
          <w:tcPr>
            <w:tcW w:w="1207" w:type="dxa"/>
            <w:tcBorders>
              <w:top w:val="nil"/>
              <w:left w:val="nil"/>
              <w:bottom w:val="nil"/>
              <w:right w:val="nil"/>
            </w:tcBorders>
            <w:vAlign w:val="center"/>
          </w:tcPr>
          <w:p w14:paraId="671F9987"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5 888.4</w:t>
            </w:r>
          </w:p>
        </w:tc>
        <w:tc>
          <w:tcPr>
            <w:tcW w:w="1288" w:type="dxa"/>
            <w:tcBorders>
              <w:top w:val="nil"/>
              <w:left w:val="nil"/>
              <w:bottom w:val="nil"/>
              <w:right w:val="nil"/>
            </w:tcBorders>
            <w:vAlign w:val="center"/>
          </w:tcPr>
          <w:p w14:paraId="4251B3C6"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6 339.8</w:t>
            </w:r>
          </w:p>
        </w:tc>
      </w:tr>
      <w:tr w:rsidR="00266B29" w:rsidRPr="00770B62" w14:paraId="370D6358" w14:textId="77777777" w:rsidTr="00242385">
        <w:trPr>
          <w:trHeight w:val="340"/>
          <w:jc w:val="center"/>
        </w:trPr>
        <w:tc>
          <w:tcPr>
            <w:tcW w:w="1304" w:type="dxa"/>
            <w:tcBorders>
              <w:top w:val="nil"/>
              <w:left w:val="nil"/>
              <w:bottom w:val="nil"/>
              <w:right w:val="nil"/>
            </w:tcBorders>
            <w:shd w:val="clear" w:color="auto" w:fill="auto"/>
            <w:noWrap/>
            <w:vAlign w:val="center"/>
          </w:tcPr>
          <w:p w14:paraId="384B62E3"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3F1D77C8"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04" w:type="dxa"/>
            <w:tcBorders>
              <w:top w:val="nil"/>
              <w:left w:val="nil"/>
              <w:bottom w:val="nil"/>
              <w:right w:val="nil"/>
            </w:tcBorders>
            <w:shd w:val="clear" w:color="auto" w:fill="auto"/>
            <w:noWrap/>
            <w:vAlign w:val="center"/>
          </w:tcPr>
          <w:p w14:paraId="6888FAE9"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(8.9)</w:t>
            </w:r>
          </w:p>
        </w:tc>
        <w:tc>
          <w:tcPr>
            <w:tcW w:w="1228" w:type="dxa"/>
            <w:tcBorders>
              <w:top w:val="nil"/>
              <w:left w:val="nil"/>
              <w:bottom w:val="nil"/>
              <w:right w:val="nil"/>
            </w:tcBorders>
            <w:shd w:val="clear" w:color="auto" w:fill="auto"/>
            <w:noWrap/>
            <w:vAlign w:val="center"/>
          </w:tcPr>
          <w:p w14:paraId="6A0EB2E1"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(6.3)</w:t>
            </w:r>
          </w:p>
        </w:tc>
        <w:tc>
          <w:tcPr>
            <w:tcW w:w="1266" w:type="dxa"/>
            <w:tcBorders>
              <w:top w:val="nil"/>
              <w:left w:val="nil"/>
              <w:bottom w:val="nil"/>
              <w:right w:val="nil"/>
            </w:tcBorders>
            <w:shd w:val="clear" w:color="auto" w:fill="auto"/>
            <w:noWrap/>
            <w:vAlign w:val="center"/>
          </w:tcPr>
          <w:p w14:paraId="50F153B4"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(17.7)</w:t>
            </w:r>
          </w:p>
        </w:tc>
        <w:tc>
          <w:tcPr>
            <w:tcW w:w="1141" w:type="dxa"/>
            <w:tcBorders>
              <w:top w:val="nil"/>
              <w:left w:val="nil"/>
              <w:bottom w:val="nil"/>
              <w:right w:val="nil"/>
            </w:tcBorders>
            <w:shd w:val="clear" w:color="auto" w:fill="auto"/>
            <w:noWrap/>
            <w:vAlign w:val="center"/>
          </w:tcPr>
          <w:p w14:paraId="552504CB"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(18.2)</w:t>
            </w:r>
          </w:p>
        </w:tc>
        <w:tc>
          <w:tcPr>
            <w:tcW w:w="1207" w:type="dxa"/>
            <w:tcBorders>
              <w:top w:val="nil"/>
              <w:left w:val="nil"/>
              <w:bottom w:val="nil"/>
              <w:right w:val="nil"/>
            </w:tcBorders>
            <w:vAlign w:val="center"/>
          </w:tcPr>
          <w:p w14:paraId="0835C8E0"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(4.9)</w:t>
            </w:r>
          </w:p>
        </w:tc>
        <w:tc>
          <w:tcPr>
            <w:tcW w:w="1288" w:type="dxa"/>
            <w:tcBorders>
              <w:top w:val="nil"/>
              <w:left w:val="nil"/>
              <w:bottom w:val="nil"/>
              <w:right w:val="nil"/>
            </w:tcBorders>
            <w:vAlign w:val="center"/>
          </w:tcPr>
          <w:p w14:paraId="1267E6C9"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(12.9)</w:t>
            </w:r>
          </w:p>
        </w:tc>
      </w:tr>
      <w:tr w:rsidR="00266B29" w:rsidRPr="00770B62" w14:paraId="1F4734C1" w14:textId="77777777" w:rsidTr="00242385">
        <w:trPr>
          <w:trHeight w:val="340"/>
          <w:jc w:val="center"/>
        </w:trPr>
        <w:tc>
          <w:tcPr>
            <w:tcW w:w="1304" w:type="dxa"/>
            <w:tcBorders>
              <w:top w:val="nil"/>
              <w:left w:val="nil"/>
              <w:bottom w:val="nil"/>
              <w:right w:val="nil"/>
            </w:tcBorders>
            <w:shd w:val="clear" w:color="auto" w:fill="auto"/>
            <w:noWrap/>
            <w:vAlign w:val="center"/>
          </w:tcPr>
          <w:p w14:paraId="17A8F4E6"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47C7CB6F"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r>
              <w:rPr>
                <w:rFonts w:hint="eastAsia"/>
                <w:spacing w:val="0"/>
                <w:sz w:val="20"/>
                <w:lang w:eastAsia="zh-HK"/>
              </w:rPr>
              <w:t>第二季</w:t>
            </w:r>
          </w:p>
        </w:tc>
        <w:tc>
          <w:tcPr>
            <w:tcW w:w="1304" w:type="dxa"/>
            <w:tcBorders>
              <w:top w:val="nil"/>
              <w:left w:val="nil"/>
              <w:bottom w:val="nil"/>
              <w:right w:val="nil"/>
            </w:tcBorders>
            <w:shd w:val="clear" w:color="auto" w:fill="auto"/>
            <w:noWrap/>
            <w:vAlign w:val="center"/>
          </w:tcPr>
          <w:p w14:paraId="56D43DC9"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11 407.9</w:t>
            </w:r>
          </w:p>
        </w:tc>
        <w:tc>
          <w:tcPr>
            <w:tcW w:w="1228" w:type="dxa"/>
            <w:tcBorders>
              <w:top w:val="nil"/>
              <w:left w:val="nil"/>
              <w:bottom w:val="nil"/>
              <w:right w:val="nil"/>
            </w:tcBorders>
            <w:shd w:val="clear" w:color="auto" w:fill="auto"/>
            <w:noWrap/>
            <w:vAlign w:val="center"/>
          </w:tcPr>
          <w:p w14:paraId="27532768"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8 548.4</w:t>
            </w:r>
          </w:p>
        </w:tc>
        <w:tc>
          <w:tcPr>
            <w:tcW w:w="1266" w:type="dxa"/>
            <w:tcBorders>
              <w:top w:val="nil"/>
              <w:left w:val="nil"/>
              <w:bottom w:val="nil"/>
              <w:right w:val="nil"/>
            </w:tcBorders>
            <w:shd w:val="clear" w:color="auto" w:fill="auto"/>
            <w:noWrap/>
            <w:vAlign w:val="center"/>
          </w:tcPr>
          <w:p w14:paraId="3C1B7D06"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1 968.4</w:t>
            </w:r>
          </w:p>
        </w:tc>
        <w:tc>
          <w:tcPr>
            <w:tcW w:w="1141" w:type="dxa"/>
            <w:tcBorders>
              <w:top w:val="nil"/>
              <w:left w:val="nil"/>
              <w:bottom w:val="nil"/>
              <w:right w:val="nil"/>
            </w:tcBorders>
            <w:shd w:val="clear" w:color="auto" w:fill="auto"/>
            <w:noWrap/>
            <w:vAlign w:val="center"/>
          </w:tcPr>
          <w:p w14:paraId="05982A85"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891.1</w:t>
            </w:r>
          </w:p>
        </w:tc>
        <w:tc>
          <w:tcPr>
            <w:tcW w:w="1207" w:type="dxa"/>
            <w:tcBorders>
              <w:top w:val="nil"/>
              <w:left w:val="nil"/>
              <w:bottom w:val="nil"/>
              <w:right w:val="nil"/>
            </w:tcBorders>
            <w:vAlign w:val="center"/>
          </w:tcPr>
          <w:p w14:paraId="39A3F3E7"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5 395.9</w:t>
            </w:r>
          </w:p>
        </w:tc>
        <w:tc>
          <w:tcPr>
            <w:tcW w:w="1288" w:type="dxa"/>
            <w:tcBorders>
              <w:top w:val="nil"/>
              <w:left w:val="nil"/>
              <w:bottom w:val="nil"/>
              <w:right w:val="nil"/>
            </w:tcBorders>
            <w:vAlign w:val="center"/>
          </w:tcPr>
          <w:p w14:paraId="61D0B89C"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6 012.0</w:t>
            </w:r>
          </w:p>
        </w:tc>
      </w:tr>
      <w:tr w:rsidR="00266B29" w:rsidRPr="00770B62" w14:paraId="065D7C1C" w14:textId="77777777" w:rsidTr="00242385">
        <w:trPr>
          <w:trHeight w:val="340"/>
          <w:jc w:val="center"/>
        </w:trPr>
        <w:tc>
          <w:tcPr>
            <w:tcW w:w="1304" w:type="dxa"/>
            <w:tcBorders>
              <w:top w:val="nil"/>
              <w:left w:val="nil"/>
              <w:bottom w:val="nil"/>
              <w:right w:val="nil"/>
            </w:tcBorders>
            <w:shd w:val="clear" w:color="auto" w:fill="auto"/>
            <w:noWrap/>
            <w:vAlign w:val="center"/>
          </w:tcPr>
          <w:p w14:paraId="09BFA22A"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17BCD4C4"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04" w:type="dxa"/>
            <w:tcBorders>
              <w:top w:val="nil"/>
              <w:left w:val="nil"/>
              <w:bottom w:val="nil"/>
              <w:right w:val="nil"/>
            </w:tcBorders>
            <w:shd w:val="clear" w:color="auto" w:fill="auto"/>
            <w:noWrap/>
            <w:vAlign w:val="center"/>
          </w:tcPr>
          <w:p w14:paraId="423B1CD3"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(15.0)</w:t>
            </w:r>
          </w:p>
        </w:tc>
        <w:tc>
          <w:tcPr>
            <w:tcW w:w="1228" w:type="dxa"/>
            <w:tcBorders>
              <w:top w:val="nil"/>
              <w:left w:val="nil"/>
              <w:bottom w:val="nil"/>
              <w:right w:val="nil"/>
            </w:tcBorders>
            <w:shd w:val="clear" w:color="auto" w:fill="auto"/>
            <w:noWrap/>
            <w:vAlign w:val="center"/>
          </w:tcPr>
          <w:p w14:paraId="70CD9847"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(14.7)</w:t>
            </w:r>
          </w:p>
        </w:tc>
        <w:tc>
          <w:tcPr>
            <w:tcW w:w="1266" w:type="dxa"/>
            <w:tcBorders>
              <w:top w:val="nil"/>
              <w:left w:val="nil"/>
              <w:bottom w:val="nil"/>
              <w:right w:val="nil"/>
            </w:tcBorders>
            <w:shd w:val="clear" w:color="auto" w:fill="auto"/>
            <w:noWrap/>
            <w:vAlign w:val="center"/>
          </w:tcPr>
          <w:p w14:paraId="1A57BC87"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(14.9)</w:t>
            </w:r>
          </w:p>
        </w:tc>
        <w:tc>
          <w:tcPr>
            <w:tcW w:w="1141" w:type="dxa"/>
            <w:tcBorders>
              <w:top w:val="nil"/>
              <w:left w:val="nil"/>
              <w:bottom w:val="nil"/>
              <w:right w:val="nil"/>
            </w:tcBorders>
            <w:shd w:val="clear" w:color="auto" w:fill="auto"/>
            <w:noWrap/>
            <w:vAlign w:val="center"/>
          </w:tcPr>
          <w:p w14:paraId="32E84DB4"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(17.7)</w:t>
            </w:r>
          </w:p>
        </w:tc>
        <w:tc>
          <w:tcPr>
            <w:tcW w:w="1207" w:type="dxa"/>
            <w:tcBorders>
              <w:top w:val="nil"/>
              <w:left w:val="nil"/>
              <w:bottom w:val="nil"/>
              <w:right w:val="nil"/>
            </w:tcBorders>
            <w:vAlign w:val="center"/>
          </w:tcPr>
          <w:p w14:paraId="14F9B0E2"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(9.5)</w:t>
            </w:r>
          </w:p>
        </w:tc>
        <w:tc>
          <w:tcPr>
            <w:tcW w:w="1288" w:type="dxa"/>
            <w:tcBorders>
              <w:top w:val="nil"/>
              <w:left w:val="nil"/>
              <w:bottom w:val="nil"/>
              <w:right w:val="nil"/>
            </w:tcBorders>
            <w:vAlign w:val="center"/>
          </w:tcPr>
          <w:p w14:paraId="4A03944F" w14:textId="77777777" w:rsidR="00266B29" w:rsidRPr="0022176F"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rFonts w:eastAsia="新細明體"/>
                <w:color w:val="000000"/>
                <w:spacing w:val="0"/>
                <w:kern w:val="2"/>
                <w:sz w:val="20"/>
                <w:lang w:val="en-GB"/>
              </w:rPr>
              <w:t>(20.4)</w:t>
            </w:r>
          </w:p>
        </w:tc>
      </w:tr>
      <w:tr w:rsidR="00266B29" w:rsidRPr="00770B62" w14:paraId="587E1AFB" w14:textId="77777777" w:rsidTr="00242385">
        <w:trPr>
          <w:trHeight w:val="340"/>
          <w:jc w:val="center"/>
        </w:trPr>
        <w:tc>
          <w:tcPr>
            <w:tcW w:w="1304" w:type="dxa"/>
            <w:tcBorders>
              <w:top w:val="nil"/>
              <w:left w:val="nil"/>
              <w:bottom w:val="nil"/>
              <w:right w:val="nil"/>
            </w:tcBorders>
            <w:shd w:val="clear" w:color="auto" w:fill="auto"/>
            <w:noWrap/>
            <w:vAlign w:val="center"/>
          </w:tcPr>
          <w:p w14:paraId="4B6EF6BE"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7AFCB62E"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r>
              <w:rPr>
                <w:rFonts w:hint="eastAsia"/>
                <w:spacing w:val="0"/>
                <w:sz w:val="20"/>
                <w:lang w:eastAsia="zh-HK"/>
              </w:rPr>
              <w:t>第三季</w:t>
            </w:r>
          </w:p>
        </w:tc>
        <w:tc>
          <w:tcPr>
            <w:tcW w:w="1304" w:type="dxa"/>
            <w:tcBorders>
              <w:top w:val="nil"/>
              <w:left w:val="nil"/>
              <w:bottom w:val="nil"/>
              <w:right w:val="nil"/>
            </w:tcBorders>
            <w:shd w:val="clear" w:color="auto" w:fill="auto"/>
            <w:noWrap/>
            <w:vAlign w:val="center"/>
          </w:tcPr>
          <w:p w14:paraId="4BE5F6C6"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12 835.5</w:t>
            </w:r>
          </w:p>
        </w:tc>
        <w:tc>
          <w:tcPr>
            <w:tcW w:w="1228" w:type="dxa"/>
            <w:tcBorders>
              <w:top w:val="nil"/>
              <w:left w:val="nil"/>
              <w:bottom w:val="nil"/>
              <w:right w:val="nil"/>
            </w:tcBorders>
            <w:shd w:val="clear" w:color="auto" w:fill="auto"/>
            <w:noWrap/>
            <w:vAlign w:val="center"/>
          </w:tcPr>
          <w:p w14:paraId="5038F1B4"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10 192.1</w:t>
            </w:r>
          </w:p>
        </w:tc>
        <w:tc>
          <w:tcPr>
            <w:tcW w:w="1266" w:type="dxa"/>
            <w:tcBorders>
              <w:top w:val="nil"/>
              <w:left w:val="nil"/>
              <w:bottom w:val="nil"/>
              <w:right w:val="nil"/>
            </w:tcBorders>
            <w:shd w:val="clear" w:color="auto" w:fill="auto"/>
            <w:noWrap/>
            <w:vAlign w:val="center"/>
          </w:tcPr>
          <w:p w14:paraId="339D762F"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1 836.4</w:t>
            </w:r>
          </w:p>
        </w:tc>
        <w:tc>
          <w:tcPr>
            <w:tcW w:w="1141" w:type="dxa"/>
            <w:tcBorders>
              <w:top w:val="nil"/>
              <w:left w:val="nil"/>
              <w:bottom w:val="nil"/>
              <w:right w:val="nil"/>
            </w:tcBorders>
            <w:shd w:val="clear" w:color="auto" w:fill="auto"/>
            <w:noWrap/>
            <w:vAlign w:val="center"/>
          </w:tcPr>
          <w:p w14:paraId="3ACBC337"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807.0</w:t>
            </w:r>
          </w:p>
        </w:tc>
        <w:tc>
          <w:tcPr>
            <w:tcW w:w="1207" w:type="dxa"/>
            <w:tcBorders>
              <w:top w:val="nil"/>
              <w:left w:val="nil"/>
              <w:bottom w:val="nil"/>
              <w:right w:val="nil"/>
            </w:tcBorders>
            <w:vAlign w:val="center"/>
          </w:tcPr>
          <w:p w14:paraId="360CDC2A"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5 836.4</w:t>
            </w:r>
          </w:p>
        </w:tc>
        <w:tc>
          <w:tcPr>
            <w:tcW w:w="1288" w:type="dxa"/>
            <w:tcBorders>
              <w:top w:val="nil"/>
              <w:left w:val="nil"/>
              <w:bottom w:val="nil"/>
              <w:right w:val="nil"/>
            </w:tcBorders>
            <w:vAlign w:val="center"/>
          </w:tcPr>
          <w:p w14:paraId="2667002A"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6 999.2</w:t>
            </w:r>
          </w:p>
        </w:tc>
      </w:tr>
      <w:tr w:rsidR="00266B29" w:rsidRPr="00770B62" w14:paraId="1B3738EC" w14:textId="77777777" w:rsidTr="00242385">
        <w:trPr>
          <w:trHeight w:val="340"/>
          <w:jc w:val="center"/>
        </w:trPr>
        <w:tc>
          <w:tcPr>
            <w:tcW w:w="1304" w:type="dxa"/>
            <w:tcBorders>
              <w:top w:val="nil"/>
              <w:left w:val="nil"/>
              <w:bottom w:val="nil"/>
              <w:right w:val="nil"/>
            </w:tcBorders>
            <w:shd w:val="clear" w:color="auto" w:fill="auto"/>
            <w:noWrap/>
            <w:vAlign w:val="center"/>
          </w:tcPr>
          <w:p w14:paraId="78DDF336"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75C84B43"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04" w:type="dxa"/>
            <w:tcBorders>
              <w:top w:val="nil"/>
              <w:left w:val="nil"/>
              <w:bottom w:val="nil"/>
              <w:right w:val="nil"/>
            </w:tcBorders>
            <w:shd w:val="clear" w:color="auto" w:fill="auto"/>
            <w:noWrap/>
            <w:vAlign w:val="center"/>
          </w:tcPr>
          <w:p w14:paraId="1FFC31DE"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(12.2)</w:t>
            </w:r>
          </w:p>
        </w:tc>
        <w:tc>
          <w:tcPr>
            <w:tcW w:w="1228" w:type="dxa"/>
            <w:tcBorders>
              <w:top w:val="nil"/>
              <w:left w:val="nil"/>
              <w:bottom w:val="nil"/>
              <w:right w:val="nil"/>
            </w:tcBorders>
            <w:shd w:val="clear" w:color="auto" w:fill="auto"/>
            <w:noWrap/>
            <w:vAlign w:val="center"/>
          </w:tcPr>
          <w:p w14:paraId="2911D41D"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(12.1)</w:t>
            </w:r>
          </w:p>
        </w:tc>
        <w:tc>
          <w:tcPr>
            <w:tcW w:w="1266" w:type="dxa"/>
            <w:tcBorders>
              <w:top w:val="nil"/>
              <w:left w:val="nil"/>
              <w:bottom w:val="nil"/>
              <w:right w:val="nil"/>
            </w:tcBorders>
            <w:shd w:val="clear" w:color="auto" w:fill="auto"/>
            <w:noWrap/>
            <w:vAlign w:val="center"/>
          </w:tcPr>
          <w:p w14:paraId="2C03146F"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(10.4)</w:t>
            </w:r>
          </w:p>
        </w:tc>
        <w:tc>
          <w:tcPr>
            <w:tcW w:w="1141" w:type="dxa"/>
            <w:tcBorders>
              <w:top w:val="nil"/>
              <w:left w:val="nil"/>
              <w:bottom w:val="nil"/>
              <w:right w:val="nil"/>
            </w:tcBorders>
            <w:shd w:val="clear" w:color="auto" w:fill="auto"/>
            <w:noWrap/>
            <w:vAlign w:val="center"/>
          </w:tcPr>
          <w:p w14:paraId="0D33AD23"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(18.9)</w:t>
            </w:r>
          </w:p>
        </w:tc>
        <w:tc>
          <w:tcPr>
            <w:tcW w:w="1207" w:type="dxa"/>
            <w:tcBorders>
              <w:top w:val="nil"/>
              <w:left w:val="nil"/>
              <w:bottom w:val="nil"/>
              <w:right w:val="nil"/>
            </w:tcBorders>
            <w:vAlign w:val="center"/>
          </w:tcPr>
          <w:p w14:paraId="1285BDC8"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(3.2)</w:t>
            </w:r>
          </w:p>
        </w:tc>
        <w:tc>
          <w:tcPr>
            <w:tcW w:w="1288" w:type="dxa"/>
            <w:tcBorders>
              <w:top w:val="nil"/>
              <w:left w:val="nil"/>
              <w:bottom w:val="nil"/>
              <w:right w:val="nil"/>
            </w:tcBorders>
            <w:vAlign w:val="center"/>
          </w:tcPr>
          <w:p w14:paraId="2FCE5FA0" w14:textId="7777777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rFonts w:eastAsia="新細明體"/>
                <w:color w:val="000000"/>
                <w:spacing w:val="0"/>
                <w:kern w:val="2"/>
                <w:sz w:val="20"/>
                <w:lang w:val="en-GB"/>
              </w:rPr>
            </w:pPr>
            <w:r w:rsidRPr="0022176F">
              <w:rPr>
                <w:spacing w:val="0"/>
                <w:sz w:val="20"/>
              </w:rPr>
              <w:t>(21.1)</w:t>
            </w:r>
          </w:p>
        </w:tc>
      </w:tr>
      <w:tr w:rsidR="00266B29" w:rsidRPr="00770B62" w14:paraId="1D583FA6" w14:textId="77777777" w:rsidTr="00242385">
        <w:trPr>
          <w:trHeight w:val="340"/>
          <w:jc w:val="center"/>
        </w:trPr>
        <w:tc>
          <w:tcPr>
            <w:tcW w:w="1304" w:type="dxa"/>
            <w:tcBorders>
              <w:top w:val="nil"/>
              <w:left w:val="nil"/>
              <w:bottom w:val="nil"/>
              <w:right w:val="nil"/>
            </w:tcBorders>
            <w:shd w:val="clear" w:color="auto" w:fill="auto"/>
            <w:noWrap/>
            <w:vAlign w:val="center"/>
          </w:tcPr>
          <w:p w14:paraId="308F6743" w14:textId="77777777" w:rsidR="00266B29" w:rsidRPr="00770B62"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087951A8"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r w:rsidRPr="00770B62">
              <w:rPr>
                <w:rFonts w:hint="eastAsia"/>
                <w:spacing w:val="0"/>
                <w:sz w:val="20"/>
              </w:rPr>
              <w:t>第四季</w:t>
            </w:r>
          </w:p>
        </w:tc>
        <w:tc>
          <w:tcPr>
            <w:tcW w:w="1304" w:type="dxa"/>
            <w:shd w:val="clear" w:color="auto" w:fill="auto"/>
            <w:noWrap/>
            <w:vAlign w:val="center"/>
          </w:tcPr>
          <w:p w14:paraId="313E451E" w14:textId="7F1DFB29"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13 423.2</w:t>
            </w:r>
          </w:p>
        </w:tc>
        <w:tc>
          <w:tcPr>
            <w:tcW w:w="1228" w:type="dxa"/>
            <w:shd w:val="clear" w:color="auto" w:fill="auto"/>
            <w:noWrap/>
            <w:vAlign w:val="center"/>
          </w:tcPr>
          <w:p w14:paraId="3CEE5462" w14:textId="53013068"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9 847.9</w:t>
            </w:r>
          </w:p>
        </w:tc>
        <w:tc>
          <w:tcPr>
            <w:tcW w:w="1266" w:type="dxa"/>
            <w:shd w:val="clear" w:color="auto" w:fill="auto"/>
            <w:noWrap/>
            <w:vAlign w:val="center"/>
          </w:tcPr>
          <w:p w14:paraId="1E280E31" w14:textId="17FF6DDC"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2 346.4</w:t>
            </w:r>
          </w:p>
        </w:tc>
        <w:tc>
          <w:tcPr>
            <w:tcW w:w="1141" w:type="dxa"/>
            <w:shd w:val="clear" w:color="auto" w:fill="auto"/>
            <w:noWrap/>
            <w:vAlign w:val="center"/>
          </w:tcPr>
          <w:p w14:paraId="01B5386F" w14:textId="6401EAE8"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1 228.9</w:t>
            </w:r>
          </w:p>
        </w:tc>
        <w:tc>
          <w:tcPr>
            <w:tcW w:w="1207" w:type="dxa"/>
            <w:vAlign w:val="center"/>
          </w:tcPr>
          <w:p w14:paraId="2042AA81" w14:textId="2DCDF39B"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6 069.4</w:t>
            </w:r>
          </w:p>
        </w:tc>
        <w:tc>
          <w:tcPr>
            <w:tcW w:w="1288" w:type="dxa"/>
            <w:vAlign w:val="center"/>
          </w:tcPr>
          <w:p w14:paraId="3893E8D7" w14:textId="2B372070"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7 353.8</w:t>
            </w:r>
          </w:p>
        </w:tc>
      </w:tr>
      <w:tr w:rsidR="00266B29" w:rsidRPr="00770B62" w14:paraId="057EE52D" w14:textId="77777777" w:rsidTr="00242385">
        <w:trPr>
          <w:trHeight w:val="340"/>
          <w:jc w:val="center"/>
        </w:trPr>
        <w:tc>
          <w:tcPr>
            <w:tcW w:w="1304" w:type="dxa"/>
            <w:tcBorders>
              <w:top w:val="nil"/>
              <w:left w:val="nil"/>
              <w:bottom w:val="nil"/>
              <w:right w:val="nil"/>
            </w:tcBorders>
            <w:shd w:val="clear" w:color="auto" w:fill="auto"/>
            <w:noWrap/>
            <w:vAlign w:val="center"/>
          </w:tcPr>
          <w:p w14:paraId="5D8E77FA" w14:textId="77777777" w:rsidR="00266B29" w:rsidRPr="00770B62" w:rsidRDefault="00266B29" w:rsidP="00C61A0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spacing w:val="0"/>
                <w:sz w:val="20"/>
                <w:lang w:eastAsia="zh-HK"/>
              </w:rPr>
            </w:pPr>
          </w:p>
        </w:tc>
        <w:tc>
          <w:tcPr>
            <w:tcW w:w="907" w:type="dxa"/>
            <w:tcBorders>
              <w:top w:val="nil"/>
              <w:left w:val="nil"/>
              <w:bottom w:val="nil"/>
              <w:right w:val="nil"/>
            </w:tcBorders>
            <w:shd w:val="clear" w:color="auto" w:fill="auto"/>
            <w:noWrap/>
            <w:vAlign w:val="center"/>
          </w:tcPr>
          <w:p w14:paraId="3D9DA642" w14:textId="77777777" w:rsidR="00266B29"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04" w:type="dxa"/>
            <w:shd w:val="clear" w:color="auto" w:fill="auto"/>
            <w:noWrap/>
            <w:vAlign w:val="center"/>
          </w:tcPr>
          <w:p w14:paraId="64001627" w14:textId="6104DAC0"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(12.7)</w:t>
            </w:r>
          </w:p>
        </w:tc>
        <w:tc>
          <w:tcPr>
            <w:tcW w:w="1228" w:type="dxa"/>
            <w:shd w:val="clear" w:color="auto" w:fill="auto"/>
            <w:noWrap/>
            <w:vAlign w:val="center"/>
          </w:tcPr>
          <w:p w14:paraId="725ED0BF" w14:textId="727A3A66"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(11.9)</w:t>
            </w:r>
          </w:p>
        </w:tc>
        <w:tc>
          <w:tcPr>
            <w:tcW w:w="1266" w:type="dxa"/>
            <w:shd w:val="clear" w:color="auto" w:fill="auto"/>
            <w:noWrap/>
            <w:vAlign w:val="center"/>
          </w:tcPr>
          <w:p w14:paraId="3A7B35E2" w14:textId="0C066CD8"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(10.0)</w:t>
            </w:r>
          </w:p>
        </w:tc>
        <w:tc>
          <w:tcPr>
            <w:tcW w:w="1141" w:type="dxa"/>
            <w:shd w:val="clear" w:color="auto" w:fill="auto"/>
            <w:noWrap/>
            <w:vAlign w:val="center"/>
          </w:tcPr>
          <w:p w14:paraId="23CEFABE" w14:textId="22EE4FE7"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(25.0)</w:t>
            </w:r>
          </w:p>
        </w:tc>
        <w:tc>
          <w:tcPr>
            <w:tcW w:w="1207" w:type="dxa"/>
            <w:vAlign w:val="center"/>
          </w:tcPr>
          <w:p w14:paraId="5676041E" w14:textId="70E4C29D"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(5.6)</w:t>
            </w:r>
          </w:p>
        </w:tc>
        <w:tc>
          <w:tcPr>
            <w:tcW w:w="1288" w:type="dxa"/>
            <w:vAlign w:val="center"/>
          </w:tcPr>
          <w:p w14:paraId="0888DC7A" w14:textId="3C393F31" w:rsidR="00266B29" w:rsidRPr="00F461E5" w:rsidRDefault="00266B29" w:rsidP="0024238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Chars="26" w:right="78"/>
              <w:jc w:val="center"/>
              <w:rPr>
                <w:spacing w:val="0"/>
                <w:sz w:val="20"/>
              </w:rPr>
            </w:pPr>
            <w:r w:rsidRPr="00F461E5">
              <w:rPr>
                <w:spacing w:val="0"/>
                <w:sz w:val="20"/>
                <w:szCs w:val="28"/>
              </w:rPr>
              <w:t>(19.2)</w:t>
            </w:r>
          </w:p>
        </w:tc>
      </w:tr>
    </w:tbl>
    <w:p w14:paraId="702AB34E" w14:textId="77777777" w:rsidR="00266B29" w:rsidRPr="00232FC2" w:rsidRDefault="00266B29" w:rsidP="00EC2981">
      <w:pPr>
        <w:pStyle w:val="affa"/>
        <w:spacing w:before="180"/>
      </w:pPr>
      <w:r w:rsidRPr="00232FC2">
        <w:rPr>
          <w:rFonts w:hint="eastAsia"/>
        </w:rPr>
        <w:t>註：</w:t>
      </w:r>
      <w:r w:rsidRPr="00232FC2">
        <w:tab/>
        <w:t>(*)</w:t>
      </w:r>
      <w:r w:rsidRPr="00232FC2">
        <w:tab/>
      </w:r>
      <w:r w:rsidRPr="00232FC2">
        <w:rPr>
          <w:rFonts w:hint="eastAsia"/>
        </w:rPr>
        <w:t>其他短途市場指北亞、南亞及東南亞、台灣及澳門，但不包括內地；長途市場則指美洲、歐洲、非洲、中東、澳洲、新西蘭及南太平洋。旅客按國籍／地區劃分。</w:t>
      </w:r>
    </w:p>
    <w:p w14:paraId="312DADE0" w14:textId="77777777" w:rsidR="00266B29" w:rsidRPr="00232FC2" w:rsidRDefault="00266B29" w:rsidP="00EC2981">
      <w:pPr>
        <w:pStyle w:val="affa"/>
        <w:spacing w:before="180"/>
      </w:pPr>
      <w:r w:rsidRPr="00232FC2">
        <w:tab/>
      </w:r>
      <w:r w:rsidRPr="00232FC2">
        <w:rPr>
          <w:rFonts w:hint="eastAsia"/>
        </w:rPr>
        <w:t>由於進位關係，數字相加未必等於總數。</w:t>
      </w:r>
    </w:p>
    <w:p w14:paraId="690DF9A2" w14:textId="07AF77C7" w:rsidR="00C61A07" w:rsidRDefault="00C61A07" w:rsidP="00BD3E2A">
      <w:r>
        <w:rPr>
          <w:b/>
        </w:rPr>
        <w:lastRenderedPageBreak/>
        <w:t>4.1</w:t>
      </w:r>
      <w:r w:rsidR="00D63B90">
        <w:rPr>
          <w:b/>
        </w:rPr>
        <w:t>1</w:t>
      </w:r>
      <w:r w:rsidRPr="002A51FB">
        <w:tab/>
      </w:r>
      <w:r w:rsidR="0068556A" w:rsidRPr="00B66F0B">
        <w:rPr>
          <w:rFonts w:hint="eastAsia"/>
        </w:rPr>
        <w:t>隨着</w:t>
      </w:r>
      <w:r w:rsidR="0068556A">
        <w:rPr>
          <w:rFonts w:hint="eastAsia"/>
          <w:lang w:eastAsia="zh-HK"/>
        </w:rPr>
        <w:t>訪港</w:t>
      </w:r>
      <w:r w:rsidR="0068556A">
        <w:rPr>
          <w:rFonts w:hint="eastAsia"/>
        </w:rPr>
        <w:t>過夜</w:t>
      </w:r>
      <w:r w:rsidR="0068556A" w:rsidRPr="00B66F0B">
        <w:rPr>
          <w:rFonts w:hint="eastAsia"/>
        </w:rPr>
        <w:t>旅客</w:t>
      </w:r>
      <w:r w:rsidR="0068556A">
        <w:rPr>
          <w:rFonts w:hint="eastAsia"/>
          <w:lang w:eastAsia="zh-HK"/>
        </w:rPr>
        <w:t>人次繼</w:t>
      </w:r>
      <w:r w:rsidR="0068556A">
        <w:rPr>
          <w:rFonts w:hint="eastAsia"/>
        </w:rPr>
        <w:t>續</w:t>
      </w:r>
      <w:r w:rsidR="0068556A" w:rsidRPr="00B66F0B">
        <w:rPr>
          <w:rFonts w:hint="eastAsia"/>
        </w:rPr>
        <w:t>增加</w:t>
      </w:r>
      <w:r w:rsidR="0068556A">
        <w:rPr>
          <w:rFonts w:hint="eastAsia"/>
        </w:rPr>
        <w:t>，</w:t>
      </w:r>
      <w:r w:rsidR="0068556A" w:rsidRPr="007061D5">
        <w:rPr>
          <w:rFonts w:hint="eastAsia"/>
        </w:rPr>
        <w:t>酒店房間平均入住率</w:t>
      </w:r>
      <w:r w:rsidR="0068556A">
        <w:rPr>
          <w:rFonts w:hint="eastAsia"/>
          <w:lang w:eastAsia="zh-HK"/>
        </w:rPr>
        <w:t>在</w:t>
      </w:r>
      <w:r w:rsidR="0068556A">
        <w:rPr>
          <w:rFonts w:hint="eastAsia"/>
        </w:rPr>
        <w:t>二零</w:t>
      </w:r>
      <w:r w:rsidR="0068556A">
        <w:rPr>
          <w:rFonts w:hint="eastAsia"/>
          <w:lang w:eastAsia="zh-HK"/>
        </w:rPr>
        <w:t>二五</w:t>
      </w:r>
      <w:r w:rsidR="0068556A" w:rsidRPr="007B3354">
        <w:rPr>
          <w:rFonts w:hint="eastAsia"/>
        </w:rPr>
        <w:t>年</w:t>
      </w:r>
      <w:r w:rsidR="0068556A">
        <w:rPr>
          <w:rFonts w:hint="eastAsia"/>
          <w:lang w:eastAsia="zh-HK"/>
        </w:rPr>
        <w:t>升至</w:t>
      </w:r>
      <w:r w:rsidR="005A512F">
        <w:rPr>
          <w:lang w:val="en-GB" w:eastAsia="zh-HK"/>
        </w:rPr>
        <w:t> </w:t>
      </w:r>
      <w:r w:rsidR="0068556A" w:rsidRPr="00257A50">
        <w:t>87</w:t>
      </w:r>
      <w:r w:rsidR="0068556A" w:rsidRPr="00F461E5">
        <w:t>%</w:t>
      </w:r>
      <w:r w:rsidR="0068556A" w:rsidRPr="00257A50">
        <w:rPr>
          <w:rFonts w:hint="eastAsia"/>
          <w:lang w:eastAsia="zh-HK"/>
        </w:rPr>
        <w:t>，略高於二零二四年</w:t>
      </w:r>
      <w:r w:rsidR="0068556A" w:rsidRPr="00257A50">
        <w:rPr>
          <w:rFonts w:hint="eastAsia"/>
        </w:rPr>
        <w:t>錄得</w:t>
      </w:r>
      <w:r w:rsidR="0068556A" w:rsidRPr="00257A50">
        <w:rPr>
          <w:rFonts w:hint="eastAsia"/>
          <w:lang w:eastAsia="zh-HK"/>
        </w:rPr>
        <w:t>的</w:t>
      </w:r>
      <w:r w:rsidR="005A512F">
        <w:rPr>
          <w:lang w:val="en-GB" w:eastAsia="zh-HK"/>
        </w:rPr>
        <w:t> </w:t>
      </w:r>
      <w:r w:rsidR="0068556A" w:rsidRPr="00F461E5">
        <w:t>85%</w:t>
      </w:r>
      <w:r w:rsidR="0068556A">
        <w:rPr>
          <w:rFonts w:hint="eastAsia"/>
          <w:lang w:eastAsia="zh-HK"/>
        </w:rPr>
        <w:t>。另</w:t>
      </w:r>
      <w:r w:rsidR="0068556A">
        <w:rPr>
          <w:rFonts w:hint="eastAsia"/>
        </w:rPr>
        <w:t>外</w:t>
      </w:r>
      <w:r w:rsidR="0068556A">
        <w:rPr>
          <w:rFonts w:hint="eastAsia"/>
          <w:lang w:eastAsia="zh-HK"/>
        </w:rPr>
        <w:t>，</w:t>
      </w:r>
      <w:r w:rsidR="0068556A" w:rsidRPr="007061D5">
        <w:rPr>
          <w:rFonts w:hint="eastAsia"/>
        </w:rPr>
        <w:t>酒店實際平均房租</w:t>
      </w:r>
      <w:r w:rsidR="0068556A">
        <w:rPr>
          <w:rFonts w:hint="eastAsia"/>
          <w:lang w:eastAsia="zh-HK"/>
        </w:rPr>
        <w:t>在</w:t>
      </w:r>
      <w:r w:rsidR="0068556A">
        <w:rPr>
          <w:rFonts w:hint="eastAsia"/>
        </w:rPr>
        <w:t>二零</w:t>
      </w:r>
      <w:r w:rsidR="0068556A">
        <w:rPr>
          <w:rFonts w:hint="eastAsia"/>
          <w:lang w:eastAsia="zh-HK"/>
        </w:rPr>
        <w:t>二五</w:t>
      </w:r>
      <w:r w:rsidR="0068556A" w:rsidRPr="007B3354">
        <w:rPr>
          <w:rFonts w:hint="eastAsia"/>
        </w:rPr>
        <w:t>年</w:t>
      </w:r>
      <w:r w:rsidR="0068556A">
        <w:rPr>
          <w:rFonts w:hint="eastAsia"/>
          <w:lang w:eastAsia="zh-HK"/>
        </w:rPr>
        <w:t>按年</w:t>
      </w:r>
      <w:r w:rsidR="0068556A" w:rsidRPr="00257A50">
        <w:rPr>
          <w:rFonts w:hint="eastAsia"/>
        </w:rPr>
        <w:t>下跌</w:t>
      </w:r>
      <w:r w:rsidR="005A512F">
        <w:rPr>
          <w:lang w:val="en-GB"/>
        </w:rPr>
        <w:t> </w:t>
      </w:r>
      <w:r w:rsidR="0068556A" w:rsidRPr="00257A50">
        <w:t>5.2</w:t>
      </w:r>
      <w:r w:rsidR="0068556A" w:rsidRPr="00F461E5">
        <w:t>%</w:t>
      </w:r>
      <w:r w:rsidR="0068556A" w:rsidRPr="00257A50">
        <w:rPr>
          <w:rFonts w:hint="eastAsia"/>
        </w:rPr>
        <w:t>至</w:t>
      </w:r>
      <w:r w:rsidR="005A512F">
        <w:rPr>
          <w:lang w:val="en-GB"/>
        </w:rPr>
        <w:t> </w:t>
      </w:r>
      <w:r w:rsidR="0068556A" w:rsidRPr="00F461E5">
        <w:t>1,263</w:t>
      </w:r>
      <w:r w:rsidR="0068556A" w:rsidRPr="00F461E5">
        <w:rPr>
          <w:rFonts w:hint="eastAsia"/>
        </w:rPr>
        <w:t>元</w:t>
      </w:r>
      <w:r w:rsidR="0068556A" w:rsidRPr="007061D5">
        <w:rPr>
          <w:rFonts w:hint="eastAsia"/>
          <w:vertAlign w:val="superscript"/>
        </w:rPr>
        <w:t>(</w:t>
      </w:r>
      <w:r w:rsidR="0068556A">
        <w:rPr>
          <w:vertAlign w:val="superscript"/>
        </w:rPr>
        <w:t>4</w:t>
      </w:r>
      <w:r w:rsidR="0068556A" w:rsidRPr="007061D5">
        <w:rPr>
          <w:rFonts w:hint="eastAsia"/>
          <w:vertAlign w:val="superscript"/>
        </w:rPr>
        <w:t>)</w:t>
      </w:r>
      <w:r w:rsidR="0068556A" w:rsidRPr="007061D5">
        <w:rPr>
          <w:rFonts w:hint="eastAsia"/>
        </w:rPr>
        <w:t>。</w:t>
      </w:r>
    </w:p>
    <w:p w14:paraId="3302977B" w14:textId="06814D24" w:rsidR="00814DAD" w:rsidRDefault="00814DAD" w:rsidP="00BD3E2A">
      <w:pPr>
        <w:rPr>
          <w:lang w:eastAsia="zh-HK"/>
        </w:rPr>
      </w:pPr>
      <w:r w:rsidRPr="008E1600">
        <w:rPr>
          <w:rFonts w:hint="eastAsia"/>
          <w:b/>
        </w:rPr>
        <w:t>4.1</w:t>
      </w:r>
      <w:r w:rsidR="00D63B90">
        <w:rPr>
          <w:b/>
        </w:rPr>
        <w:t>2</w:t>
      </w:r>
      <w:r>
        <w:rPr>
          <w:b/>
        </w:rPr>
        <w:tab/>
      </w:r>
      <w:r>
        <w:rPr>
          <w:rFonts w:hint="eastAsia"/>
          <w:lang w:eastAsia="zh-HK"/>
        </w:rPr>
        <w:t>二零二五年的連串</w:t>
      </w:r>
      <w:r w:rsidRPr="00122323">
        <w:rPr>
          <w:rFonts w:hint="eastAsia"/>
          <w:lang w:eastAsia="zh-HK"/>
        </w:rPr>
        <w:t>盛事</w:t>
      </w:r>
      <w:r>
        <w:rPr>
          <w:rFonts w:hint="eastAsia"/>
          <w:lang w:eastAsia="zh-HK"/>
        </w:rPr>
        <w:t>，包</w:t>
      </w:r>
      <w:r>
        <w:rPr>
          <w:rFonts w:hint="eastAsia"/>
        </w:rPr>
        <w:t>括</w:t>
      </w:r>
      <w:r>
        <w:rPr>
          <w:rFonts w:hint="eastAsia"/>
          <w:lang w:eastAsia="zh-HK"/>
        </w:rPr>
        <w:t>在啟德體</w:t>
      </w:r>
      <w:r>
        <w:rPr>
          <w:rFonts w:hint="eastAsia"/>
        </w:rPr>
        <w:t>育</w:t>
      </w:r>
      <w:r>
        <w:rPr>
          <w:rFonts w:hint="eastAsia"/>
          <w:lang w:eastAsia="zh-HK"/>
        </w:rPr>
        <w:t>園</w:t>
      </w:r>
      <w:r w:rsidRPr="00F11DE2">
        <w:rPr>
          <w:rFonts w:hint="eastAsia"/>
          <w:lang w:eastAsia="zh-HK"/>
        </w:rPr>
        <w:t>開幕</w:t>
      </w:r>
      <w:r>
        <w:rPr>
          <w:rFonts w:hint="eastAsia"/>
          <w:lang w:eastAsia="zh-HK"/>
        </w:rPr>
        <w:t>後舉</w:t>
      </w:r>
      <w:r>
        <w:rPr>
          <w:rFonts w:hint="eastAsia"/>
        </w:rPr>
        <w:t>辦</w:t>
      </w:r>
      <w:r>
        <w:rPr>
          <w:rFonts w:hint="eastAsia"/>
          <w:lang w:eastAsia="zh-HK"/>
        </w:rPr>
        <w:t>的</w:t>
      </w:r>
      <w:r w:rsidRPr="00122323">
        <w:rPr>
          <w:rFonts w:hint="eastAsia"/>
          <w:lang w:eastAsia="zh-HK"/>
        </w:rPr>
        <w:t>體育</w:t>
      </w:r>
      <w:r>
        <w:rPr>
          <w:rFonts w:hint="eastAsia"/>
          <w:lang w:eastAsia="zh-HK"/>
        </w:rPr>
        <w:t>及</w:t>
      </w:r>
      <w:r w:rsidRPr="00122323">
        <w:rPr>
          <w:rFonts w:hint="eastAsia"/>
          <w:lang w:eastAsia="zh-HK"/>
        </w:rPr>
        <w:t>娛樂</w:t>
      </w:r>
      <w:r w:rsidRPr="0022176F">
        <w:rPr>
          <w:rFonts w:hint="eastAsia"/>
          <w:lang w:eastAsia="zh-HK"/>
        </w:rPr>
        <w:t>活動</w:t>
      </w:r>
      <w:r>
        <w:rPr>
          <w:rFonts w:hint="eastAsia"/>
          <w:lang w:eastAsia="zh-HK"/>
        </w:rPr>
        <w:t>，刺</w:t>
      </w:r>
      <w:r>
        <w:rPr>
          <w:rFonts w:hint="eastAsia"/>
        </w:rPr>
        <w:t>激</w:t>
      </w:r>
      <w:r w:rsidRPr="00791EAC">
        <w:rPr>
          <w:rFonts w:hint="eastAsia"/>
          <w:lang w:eastAsia="zh-HK"/>
        </w:rPr>
        <w:t>訪港旅客人次</w:t>
      </w:r>
      <w:r>
        <w:rPr>
          <w:rFonts w:hint="eastAsia"/>
          <w:lang w:eastAsia="zh-HK"/>
        </w:rPr>
        <w:t>大幅上</w:t>
      </w:r>
      <w:r>
        <w:rPr>
          <w:rFonts w:hint="eastAsia"/>
        </w:rPr>
        <w:t>升</w:t>
      </w:r>
      <w:r>
        <w:rPr>
          <w:rFonts w:hint="eastAsia"/>
          <w:lang w:eastAsia="zh-HK"/>
        </w:rPr>
        <w:t>。其中，</w:t>
      </w:r>
      <w:r w:rsidRPr="002D791D">
        <w:rPr>
          <w:rFonts w:hint="eastAsia"/>
          <w:lang w:eastAsia="zh-HK"/>
        </w:rPr>
        <w:t>第十五屆全國運動會舉行期間，訪港旅客超過</w:t>
      </w:r>
      <w:r w:rsidRPr="002D791D">
        <w:rPr>
          <w:lang w:val="en-GB" w:eastAsia="zh-HK"/>
        </w:rPr>
        <w:t> </w:t>
      </w:r>
      <w:r w:rsidRPr="002D791D">
        <w:rPr>
          <w:rFonts w:hint="eastAsia"/>
          <w:lang w:eastAsia="zh-HK"/>
        </w:rPr>
        <w:t>170</w:t>
      </w:r>
      <w:r w:rsidRPr="002D791D">
        <w:rPr>
          <w:lang w:eastAsia="zh-HK"/>
        </w:rPr>
        <w:t> </w:t>
      </w:r>
      <w:r w:rsidRPr="002D791D">
        <w:rPr>
          <w:rFonts w:hint="eastAsia"/>
          <w:lang w:eastAsia="zh-HK"/>
        </w:rPr>
        <w:t>萬人次，較前一年同期上升</w:t>
      </w:r>
      <w:r w:rsidRPr="002D791D">
        <w:rPr>
          <w:lang w:val="en-GB" w:eastAsia="zh-HK"/>
        </w:rPr>
        <w:t> </w:t>
      </w:r>
      <w:r w:rsidRPr="002D791D">
        <w:rPr>
          <w:rFonts w:hint="eastAsia"/>
        </w:rPr>
        <w:t>19%</w:t>
      </w:r>
      <w:r w:rsidRPr="002D791D">
        <w:rPr>
          <w:rFonts w:hint="eastAsia"/>
          <w:lang w:eastAsia="zh-HK"/>
        </w:rPr>
        <w:t>。</w:t>
      </w:r>
    </w:p>
    <w:p w14:paraId="0EBF996F" w14:textId="3A8D5E3B" w:rsidR="00C61A07" w:rsidRPr="004B530A" w:rsidRDefault="00C61A07" w:rsidP="00BD3E2A">
      <w:pPr>
        <w:pStyle w:val="12"/>
      </w:pPr>
      <w:r w:rsidRPr="003F012A">
        <w:t>物</w:t>
      </w:r>
      <w:r w:rsidRPr="00232FC2">
        <w:t>流</w:t>
      </w:r>
      <w:r w:rsidRPr="003F012A">
        <w:t>業</w:t>
      </w:r>
    </w:p>
    <w:p w14:paraId="676DE6D4" w14:textId="300CE68C" w:rsidR="00E575D0" w:rsidRDefault="00C61A07" w:rsidP="00064A85">
      <w:pPr>
        <w:tabs>
          <w:tab w:val="clear" w:pos="1560"/>
        </w:tabs>
      </w:pPr>
      <w:r>
        <w:rPr>
          <w:b/>
        </w:rPr>
        <w:t>4.1</w:t>
      </w:r>
      <w:r w:rsidR="00D63B90">
        <w:rPr>
          <w:b/>
        </w:rPr>
        <w:t>3</w:t>
      </w:r>
      <w:r w:rsidRPr="000E16F5">
        <w:rPr>
          <w:b/>
          <w:lang w:eastAsia="zh-HK"/>
        </w:rPr>
        <w:tab/>
      </w:r>
      <w:r w:rsidR="00D65F57" w:rsidRPr="00D65F57">
        <w:rPr>
          <w:rFonts w:hint="eastAsia"/>
        </w:rPr>
        <w:t>二零二五年，空運吞吐量和路運貨物吞吐量上升，為物流業的年內表現提供了支持</w:t>
      </w:r>
      <w:r w:rsidRPr="000772C2">
        <w:t>。</w:t>
      </w:r>
      <w:r w:rsidRPr="007C1519">
        <w:rPr>
          <w:rFonts w:hint="eastAsia"/>
          <w:i/>
        </w:rPr>
        <w:t>空運吞吐量</w:t>
      </w:r>
      <w:r>
        <w:rPr>
          <w:rFonts w:hint="eastAsia"/>
        </w:rPr>
        <w:t>進一步</w:t>
      </w:r>
      <w:r w:rsidR="00035B1B">
        <w:rPr>
          <w:rFonts w:hint="eastAsia"/>
          <w:lang w:eastAsia="zh-HK"/>
        </w:rPr>
        <w:t>上升</w:t>
      </w:r>
      <w:r w:rsidR="001E173C">
        <w:rPr>
          <w:lang w:val="en-GB" w:eastAsia="zh-HK"/>
        </w:rPr>
        <w:t> </w:t>
      </w:r>
      <w:r w:rsidRPr="001E173C">
        <w:t>2.8%</w:t>
      </w:r>
      <w:r>
        <w:rPr>
          <w:rFonts w:hint="eastAsia"/>
        </w:rPr>
        <w:t>至</w:t>
      </w:r>
      <w:r w:rsidR="001E173C">
        <w:rPr>
          <w:lang w:val="en-GB"/>
        </w:rPr>
        <w:t> </w:t>
      </w:r>
      <w:r w:rsidRPr="001E173C">
        <w:t>5</w:t>
      </w:r>
      <w:r w:rsidRPr="001E173C">
        <w:rPr>
          <w:rFonts w:hint="eastAsia"/>
        </w:rPr>
        <w:t>00</w:t>
      </w:r>
      <w:r w:rsidR="001E173C">
        <w:t> </w:t>
      </w:r>
      <w:r>
        <w:rPr>
          <w:rFonts w:hint="eastAsia"/>
        </w:rPr>
        <w:t>萬公噸。</w:t>
      </w:r>
      <w:r w:rsidRPr="00EF39EE">
        <w:t>空運貿易</w:t>
      </w:r>
      <w:r w:rsidRPr="00EF39EE">
        <w:rPr>
          <w:lang w:eastAsia="zh-HK"/>
        </w:rPr>
        <w:t>貨</w:t>
      </w:r>
      <w:r w:rsidRPr="00EF39EE">
        <w:t>值</w:t>
      </w:r>
      <w:r w:rsidR="008829D3" w:rsidRPr="00F461E5">
        <w:rPr>
          <w:rFonts w:hint="eastAsia"/>
          <w:lang w:eastAsia="zh-HK"/>
        </w:rPr>
        <w:t>明</w:t>
      </w:r>
      <w:r w:rsidRPr="00F461E5">
        <w:rPr>
          <w:rFonts w:hint="eastAsia"/>
        </w:rPr>
        <w:t>顯</w:t>
      </w:r>
      <w:r w:rsidRPr="00F461E5">
        <w:rPr>
          <w:rFonts w:hint="eastAsia"/>
          <w:lang w:eastAsia="zh-HK"/>
        </w:rPr>
        <w:t>增</w:t>
      </w:r>
      <w:r w:rsidR="00BC1088" w:rsidRPr="00F461E5">
        <w:rPr>
          <w:rFonts w:hint="eastAsia"/>
          <w:lang w:eastAsia="zh-HK"/>
        </w:rPr>
        <w:t>加</w:t>
      </w:r>
      <w:r w:rsidR="00160D64" w:rsidRPr="00F461E5">
        <w:rPr>
          <w:lang w:eastAsia="zh-HK"/>
        </w:rPr>
        <w:t> </w:t>
      </w:r>
      <w:r w:rsidRPr="00F461E5">
        <w:t>15.</w:t>
      </w:r>
      <w:r w:rsidR="002B3086" w:rsidRPr="00F461E5">
        <w:t>4</w:t>
      </w:r>
      <w:r w:rsidRPr="00F461E5">
        <w:t>%</w:t>
      </w:r>
      <w:r w:rsidRPr="002B3086">
        <w:rPr>
          <w:rFonts w:hint="eastAsia"/>
        </w:rPr>
        <w:t>，</w:t>
      </w:r>
      <w:r w:rsidR="00DF10E7" w:rsidRPr="00F461E5">
        <w:rPr>
          <w:rFonts w:hint="eastAsia"/>
          <w:lang w:eastAsia="zh-HK"/>
        </w:rPr>
        <w:t>儘</w:t>
      </w:r>
      <w:r w:rsidR="00DF10E7" w:rsidRPr="00F461E5">
        <w:rPr>
          <w:rFonts w:hint="eastAsia"/>
        </w:rPr>
        <w:t>管</w:t>
      </w:r>
      <w:r w:rsidRPr="002B3086">
        <w:rPr>
          <w:rFonts w:hint="eastAsia"/>
          <w:lang w:eastAsia="zh-HK"/>
        </w:rPr>
        <w:t>其</w:t>
      </w:r>
      <w:r w:rsidRPr="002B3086">
        <w:rPr>
          <w:rFonts w:hint="eastAsia"/>
        </w:rPr>
        <w:t>佔貿易總值的份額由</w:t>
      </w:r>
      <w:r w:rsidRPr="002B3086">
        <w:rPr>
          <w:rFonts w:hint="eastAsia"/>
        </w:rPr>
        <w:t>4</w:t>
      </w:r>
      <w:r w:rsidRPr="002B3086">
        <w:t>5.5%</w:t>
      </w:r>
      <w:r w:rsidRPr="00F461E5">
        <w:rPr>
          <w:rFonts w:hint="eastAsia"/>
          <w:lang w:val="en-GB"/>
        </w:rPr>
        <w:t>微</w:t>
      </w:r>
      <w:r w:rsidR="008829D3" w:rsidRPr="00F461E5">
        <w:rPr>
          <w:rFonts w:hint="eastAsia"/>
          <w:lang w:eastAsia="zh-HK"/>
        </w:rPr>
        <w:t>跌</w:t>
      </w:r>
      <w:r w:rsidRPr="002B3086">
        <w:rPr>
          <w:rFonts w:hint="eastAsia"/>
        </w:rPr>
        <w:t>至</w:t>
      </w:r>
      <w:r w:rsidR="005A512F">
        <w:rPr>
          <w:lang w:val="en-GB"/>
        </w:rPr>
        <w:t> </w:t>
      </w:r>
      <w:r w:rsidRPr="00F461E5">
        <w:t>45.</w:t>
      </w:r>
      <w:r w:rsidR="002B3086" w:rsidRPr="00F461E5">
        <w:t>4</w:t>
      </w:r>
      <w:r w:rsidRPr="00F461E5">
        <w:t>%</w:t>
      </w:r>
      <w:r w:rsidRPr="00C64361">
        <w:rPr>
          <w:rFonts w:hint="eastAsia"/>
        </w:rPr>
        <w:t>。</w:t>
      </w:r>
    </w:p>
    <w:p w14:paraId="72AAE64C" w14:textId="71B50675" w:rsidR="00C61A07" w:rsidRDefault="00901548" w:rsidP="00BD3E2A">
      <w:r w:rsidRPr="00901548">
        <w:rPr>
          <w:noProof/>
        </w:rPr>
        <w:drawing>
          <wp:inline distT="0" distB="0" distL="0" distR="0" wp14:anchorId="7639C41B" wp14:editId="00DB555B">
            <wp:extent cx="5760085" cy="3514725"/>
            <wp:effectExtent l="0" t="0" r="0" b="952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14725"/>
                    </a:xfrm>
                    <a:prstGeom prst="rect">
                      <a:avLst/>
                    </a:prstGeom>
                    <a:noFill/>
                    <a:ln>
                      <a:noFill/>
                    </a:ln>
                  </pic:spPr>
                </pic:pic>
              </a:graphicData>
            </a:graphic>
          </wp:inline>
        </w:drawing>
      </w:r>
    </w:p>
    <w:p w14:paraId="2151D424" w14:textId="3AD120AC" w:rsidR="00C61A07" w:rsidRDefault="00C61A07" w:rsidP="00BD3E2A">
      <w:r>
        <w:rPr>
          <w:b/>
        </w:rPr>
        <w:t>4</w:t>
      </w:r>
      <w:r>
        <w:rPr>
          <w:rFonts w:hint="eastAsia"/>
          <w:b/>
        </w:rPr>
        <w:t>.</w:t>
      </w:r>
      <w:r>
        <w:rPr>
          <w:b/>
        </w:rPr>
        <w:t>1</w:t>
      </w:r>
      <w:r w:rsidR="00D63B90">
        <w:rPr>
          <w:b/>
        </w:rPr>
        <w:t>4</w:t>
      </w:r>
      <w:r>
        <w:tab/>
      </w:r>
      <w:r w:rsidRPr="00DB04B5">
        <w:rPr>
          <w:rFonts w:hint="eastAsia"/>
          <w:i/>
        </w:rPr>
        <w:t>路運貨物吞吐量</w:t>
      </w:r>
      <w:r>
        <w:rPr>
          <w:rFonts w:hint="eastAsia"/>
        </w:rPr>
        <w:t>在二零二五年</w:t>
      </w:r>
      <w:r>
        <w:rPr>
          <w:rFonts w:hint="eastAsia"/>
          <w:lang w:eastAsia="zh-HK"/>
        </w:rPr>
        <w:t>進</w:t>
      </w:r>
      <w:r>
        <w:rPr>
          <w:rFonts w:hint="eastAsia"/>
        </w:rPr>
        <w:t>一步</w:t>
      </w:r>
      <w:r>
        <w:rPr>
          <w:rFonts w:hint="eastAsia"/>
          <w:lang w:eastAsia="zh-HK"/>
        </w:rPr>
        <w:t>增加</w:t>
      </w:r>
      <w:r w:rsidR="00FF17C5">
        <w:rPr>
          <w:lang w:val="en-GB" w:eastAsia="zh-HK"/>
        </w:rPr>
        <w:t> </w:t>
      </w:r>
      <w:r w:rsidR="00FF17C5" w:rsidRPr="00F461E5">
        <w:t>7.0</w:t>
      </w:r>
      <w:r w:rsidRPr="00F461E5">
        <w:t>%</w:t>
      </w:r>
      <w:r w:rsidRPr="00FF17C5">
        <w:rPr>
          <w:rFonts w:hint="eastAsia"/>
        </w:rPr>
        <w:t>至</w:t>
      </w:r>
      <w:r w:rsidR="00FF17C5" w:rsidRPr="00FF17C5">
        <w:rPr>
          <w:lang w:val="en-GB"/>
        </w:rPr>
        <w:t> </w:t>
      </w:r>
      <w:r w:rsidRPr="00F461E5">
        <w:t>1 7</w:t>
      </w:r>
      <w:r w:rsidR="00FF17C5" w:rsidRPr="00F461E5">
        <w:t>80</w:t>
      </w:r>
      <w:r w:rsidR="00FF17C5">
        <w:t> </w:t>
      </w:r>
      <w:r w:rsidRPr="00C64361">
        <w:rPr>
          <w:rFonts w:hint="eastAsia"/>
        </w:rPr>
        <w:t>萬公噸。</w:t>
      </w:r>
      <w:r w:rsidRPr="00254A8C">
        <w:rPr>
          <w:rFonts w:hint="eastAsia"/>
          <w:lang w:eastAsia="zh-HK"/>
        </w:rPr>
        <w:t>路運</w:t>
      </w:r>
      <w:r w:rsidRPr="00254A8C">
        <w:rPr>
          <w:rFonts w:hint="eastAsia"/>
        </w:rPr>
        <w:t>貿易貨值</w:t>
      </w:r>
      <w:r w:rsidRPr="00254A8C">
        <w:rPr>
          <w:rFonts w:hint="eastAsia"/>
          <w:lang w:eastAsia="zh-HK"/>
        </w:rPr>
        <w:t>繼</w:t>
      </w:r>
      <w:r w:rsidRPr="00254A8C">
        <w:rPr>
          <w:rFonts w:hint="eastAsia"/>
        </w:rPr>
        <w:t>續</w:t>
      </w:r>
      <w:r w:rsidRPr="00254A8C">
        <w:rPr>
          <w:rFonts w:hint="eastAsia"/>
          <w:lang w:eastAsia="zh-HK"/>
        </w:rPr>
        <w:t>強勁增長</w:t>
      </w:r>
      <w:r w:rsidR="002B3086">
        <w:rPr>
          <w:lang w:val="en-GB" w:eastAsia="zh-HK"/>
        </w:rPr>
        <w:t> </w:t>
      </w:r>
      <w:r w:rsidRPr="00F461E5">
        <w:t>20.</w:t>
      </w:r>
      <w:r w:rsidR="002B3086" w:rsidRPr="00F461E5">
        <w:t>4</w:t>
      </w:r>
      <w:r w:rsidRPr="00F461E5">
        <w:t>%</w:t>
      </w:r>
      <w:r w:rsidRPr="002B3086">
        <w:rPr>
          <w:rFonts w:hint="eastAsia"/>
          <w:lang w:eastAsia="zh-HK"/>
        </w:rPr>
        <w:t>，其</w:t>
      </w:r>
      <w:r w:rsidRPr="002B3086">
        <w:rPr>
          <w:rFonts w:hint="eastAsia"/>
        </w:rPr>
        <w:t>佔貿易總值的份額亦由</w:t>
      </w:r>
      <w:r w:rsidRPr="002B3086">
        <w:rPr>
          <w:rFonts w:hint="eastAsia"/>
        </w:rPr>
        <w:t>4</w:t>
      </w:r>
      <w:r w:rsidRPr="002B3086">
        <w:t>3.0%</w:t>
      </w:r>
      <w:r w:rsidRPr="002B3086">
        <w:rPr>
          <w:rFonts w:hint="eastAsia"/>
          <w:lang w:val="en-GB"/>
        </w:rPr>
        <w:t>進一步增</w:t>
      </w:r>
      <w:r w:rsidRPr="002B3086">
        <w:rPr>
          <w:rFonts w:hint="eastAsia"/>
        </w:rPr>
        <w:t>至</w:t>
      </w:r>
      <w:r w:rsidRPr="00F461E5">
        <w:t>44.</w:t>
      </w:r>
      <w:r w:rsidR="002B3086" w:rsidRPr="00F461E5">
        <w:t>8</w:t>
      </w:r>
      <w:r w:rsidRPr="00F461E5">
        <w:t>%</w:t>
      </w:r>
      <w:r w:rsidRPr="00C64361">
        <w:rPr>
          <w:rFonts w:hint="eastAsia"/>
        </w:rPr>
        <w:t>。</w:t>
      </w:r>
    </w:p>
    <w:p w14:paraId="46A9AB4D" w14:textId="1A2E430C" w:rsidR="00E575D0" w:rsidRDefault="00553C69" w:rsidP="00BD3E2A">
      <w:r w:rsidRPr="00553C69">
        <w:rPr>
          <w:noProof/>
        </w:rPr>
        <w:lastRenderedPageBreak/>
        <w:drawing>
          <wp:inline distT="0" distB="0" distL="0" distR="0" wp14:anchorId="5EF65CF5" wp14:editId="7679CC31">
            <wp:extent cx="5760085" cy="3516630"/>
            <wp:effectExtent l="0" t="0" r="0"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16630"/>
                    </a:xfrm>
                    <a:prstGeom prst="rect">
                      <a:avLst/>
                    </a:prstGeom>
                    <a:noFill/>
                    <a:ln>
                      <a:noFill/>
                    </a:ln>
                  </pic:spPr>
                </pic:pic>
              </a:graphicData>
            </a:graphic>
          </wp:inline>
        </w:drawing>
      </w:r>
    </w:p>
    <w:p w14:paraId="013D62FB" w14:textId="23735457" w:rsidR="00C61A07" w:rsidRDefault="00C61A07" w:rsidP="00BD3E2A">
      <w:r>
        <w:rPr>
          <w:b/>
        </w:rPr>
        <w:t>4.1</w:t>
      </w:r>
      <w:r w:rsidR="00D63B90">
        <w:rPr>
          <w:b/>
        </w:rPr>
        <w:t>5</w:t>
      </w:r>
      <w:r>
        <w:tab/>
      </w:r>
      <w:r>
        <w:rPr>
          <w:rFonts w:hint="eastAsia"/>
        </w:rPr>
        <w:t>同時，</w:t>
      </w:r>
      <w:r w:rsidRPr="00C64361">
        <w:rPr>
          <w:i/>
        </w:rPr>
        <w:t>整體貨櫃吞吐量</w:t>
      </w:r>
      <w:r w:rsidRPr="00C30115">
        <w:rPr>
          <w:rFonts w:hint="eastAsia"/>
        </w:rPr>
        <w:t>在</w:t>
      </w:r>
      <w:r>
        <w:rPr>
          <w:rFonts w:hint="eastAsia"/>
        </w:rPr>
        <w:t>二零二五年</w:t>
      </w:r>
      <w:r w:rsidR="00CB3E82">
        <w:rPr>
          <w:rFonts w:hint="eastAsia"/>
          <w:lang w:eastAsia="zh-HK"/>
        </w:rPr>
        <w:t>進一步下</w:t>
      </w:r>
      <w:r w:rsidRPr="00C64361">
        <w:rPr>
          <w:rFonts w:hint="eastAsia"/>
        </w:rPr>
        <w:t>跌</w:t>
      </w:r>
      <w:r w:rsidR="00BA4D2B">
        <w:rPr>
          <w:lang w:val="en-GB"/>
        </w:rPr>
        <w:t> </w:t>
      </w:r>
      <w:r w:rsidRPr="00F461E5">
        <w:t>5.</w:t>
      </w:r>
      <w:r w:rsidR="00BA4D2B" w:rsidRPr="00F461E5">
        <w:t>4</w:t>
      </w:r>
      <w:r w:rsidRPr="00F461E5">
        <w:t>%</w:t>
      </w:r>
      <w:r w:rsidRPr="00C64361">
        <w:rPr>
          <w:rFonts w:hint="eastAsia"/>
        </w:rPr>
        <w:t>至約</w:t>
      </w:r>
      <w:r w:rsidR="00BA4D2B">
        <w:rPr>
          <w:lang w:val="en-GB"/>
        </w:rPr>
        <w:t> </w:t>
      </w:r>
      <w:r w:rsidRPr="00F461E5">
        <w:t>1 </w:t>
      </w:r>
      <w:r w:rsidR="00276E01" w:rsidRPr="00F461E5">
        <w:t>29</w:t>
      </w:r>
      <w:r w:rsidRPr="00F461E5">
        <w:t>0</w:t>
      </w:r>
      <w:r w:rsidR="00BA4D2B" w:rsidRPr="00F461E5">
        <w:t> </w:t>
      </w:r>
      <w:r w:rsidRPr="00F461E5">
        <w:rPr>
          <w:rFonts w:hint="eastAsia"/>
        </w:rPr>
        <w:t>萬</w:t>
      </w:r>
      <w:r w:rsidRPr="00C64361">
        <w:rPr>
          <w:rFonts w:hint="eastAsia"/>
        </w:rPr>
        <w:t>個二十呎標準貨櫃單位。</w:t>
      </w:r>
      <w:r w:rsidRPr="00C64361">
        <w:t>在載貨貨櫃吞吐量當中，</w:t>
      </w:r>
      <w:r w:rsidRPr="00C64361">
        <w:rPr>
          <w:rFonts w:hint="eastAsia"/>
        </w:rPr>
        <w:t>直接</w:t>
      </w:r>
      <w:r w:rsidRPr="00C64361">
        <w:t>付運貨物</w:t>
      </w:r>
      <w:r>
        <w:rPr>
          <w:rFonts w:hint="eastAsia"/>
        </w:rPr>
        <w:t>和</w:t>
      </w:r>
      <w:r w:rsidRPr="00C64361">
        <w:t>轉運貨物</w:t>
      </w:r>
      <w:r w:rsidRPr="00F461E5">
        <w:rPr>
          <w:rFonts w:hint="eastAsia"/>
        </w:rPr>
        <w:t>分別下跌</w:t>
      </w:r>
      <w:r w:rsidR="004233EA" w:rsidRPr="00F461E5">
        <w:rPr>
          <w:lang w:val="en-GB"/>
        </w:rPr>
        <w:t> 2.7</w:t>
      </w:r>
      <w:r w:rsidRPr="00F461E5">
        <w:rPr>
          <w:lang w:val="en-GB"/>
        </w:rPr>
        <w:t>%</w:t>
      </w:r>
      <w:r w:rsidRPr="00F461E5">
        <w:rPr>
          <w:rFonts w:hint="eastAsia"/>
          <w:lang w:val="en-GB"/>
        </w:rPr>
        <w:t>和</w:t>
      </w:r>
      <w:r w:rsidR="004233EA" w:rsidRPr="00F461E5">
        <w:rPr>
          <w:lang w:val="en-GB"/>
        </w:rPr>
        <w:t> </w:t>
      </w:r>
      <w:r w:rsidRPr="00F461E5">
        <w:t>7.</w:t>
      </w:r>
      <w:r w:rsidR="004233EA" w:rsidRPr="00F461E5">
        <w:t>7</w:t>
      </w:r>
      <w:r w:rsidRPr="00F461E5">
        <w:t>%</w:t>
      </w:r>
      <w:r w:rsidRPr="00C64361">
        <w:rPr>
          <w:rFonts w:hint="eastAsia"/>
        </w:rPr>
        <w:t>。經香港港口處理的貿易貨值</w:t>
      </w:r>
      <w:r w:rsidRPr="00F461E5">
        <w:rPr>
          <w:rFonts w:hint="eastAsia"/>
        </w:rPr>
        <w:t>下跌</w:t>
      </w:r>
      <w:r w:rsidR="002B3086" w:rsidRPr="00F461E5">
        <w:rPr>
          <w:lang w:val="en-GB"/>
        </w:rPr>
        <w:t> </w:t>
      </w:r>
      <w:r w:rsidRPr="00F461E5">
        <w:t>2.</w:t>
      </w:r>
      <w:r w:rsidR="002B3086" w:rsidRPr="00F461E5">
        <w:t>3</w:t>
      </w:r>
      <w:r w:rsidRPr="00F461E5">
        <w:t>%</w:t>
      </w:r>
      <w:r w:rsidRPr="002B3086">
        <w:rPr>
          <w:rFonts w:hint="eastAsia"/>
        </w:rPr>
        <w:t>，</w:t>
      </w:r>
      <w:r w:rsidRPr="002B3086">
        <w:t>其佔貿易總值的份額</w:t>
      </w:r>
      <w:r w:rsidRPr="002B3086">
        <w:rPr>
          <w:rFonts w:hint="eastAsia"/>
        </w:rPr>
        <w:t>由二零二四年的</w:t>
      </w:r>
      <w:r w:rsidR="005A512F">
        <w:rPr>
          <w:lang w:val="en-GB"/>
        </w:rPr>
        <w:t> </w:t>
      </w:r>
      <w:r w:rsidRPr="002B3086">
        <w:t>1</w:t>
      </w:r>
      <w:r w:rsidRPr="002B3086">
        <w:rPr>
          <w:rFonts w:hint="eastAsia"/>
        </w:rPr>
        <w:t>1.1</w:t>
      </w:r>
      <w:r w:rsidRPr="002B3086">
        <w:t>%</w:t>
      </w:r>
      <w:r w:rsidRPr="00F461E5">
        <w:rPr>
          <w:rFonts w:hint="eastAsia"/>
        </w:rPr>
        <w:t>進一步縮減</w:t>
      </w:r>
      <w:r w:rsidRPr="002B3086">
        <w:rPr>
          <w:rFonts w:hint="eastAsia"/>
        </w:rPr>
        <w:t>至</w:t>
      </w:r>
      <w:r w:rsidRPr="002B3086">
        <w:t>二零二</w:t>
      </w:r>
      <w:r w:rsidRPr="002B3086">
        <w:rPr>
          <w:rFonts w:hint="eastAsia"/>
        </w:rPr>
        <w:t>五</w:t>
      </w:r>
      <w:r w:rsidRPr="002B3086">
        <w:t>年</w:t>
      </w:r>
      <w:r w:rsidRPr="002B3086">
        <w:rPr>
          <w:rFonts w:hint="eastAsia"/>
        </w:rPr>
        <w:t>的</w:t>
      </w:r>
      <w:r w:rsidR="002B3086" w:rsidRPr="002B3086">
        <w:rPr>
          <w:lang w:val="en-GB"/>
        </w:rPr>
        <w:t> </w:t>
      </w:r>
      <w:r w:rsidRPr="00F461E5">
        <w:t>9.4%</w:t>
      </w:r>
      <w:r w:rsidRPr="00C64361">
        <w:rPr>
          <w:rFonts w:hint="eastAsia"/>
        </w:rPr>
        <w:t>。</w:t>
      </w:r>
    </w:p>
    <w:p w14:paraId="72273F6C" w14:textId="61701C6A" w:rsidR="00E575D0" w:rsidRDefault="004233EA" w:rsidP="00064A85">
      <w:pPr>
        <w:pStyle w:val="12"/>
        <w:keepNext w:val="0"/>
      </w:pPr>
      <w:r w:rsidRPr="004233EA">
        <w:rPr>
          <w:noProof/>
        </w:rPr>
        <w:drawing>
          <wp:inline distT="0" distB="0" distL="0" distR="0" wp14:anchorId="3DA7BF44" wp14:editId="700F683F">
            <wp:extent cx="5760085" cy="3516630"/>
            <wp:effectExtent l="0" t="0" r="0" b="762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6630"/>
                    </a:xfrm>
                    <a:prstGeom prst="rect">
                      <a:avLst/>
                    </a:prstGeom>
                    <a:noFill/>
                    <a:ln>
                      <a:noFill/>
                    </a:ln>
                  </pic:spPr>
                </pic:pic>
              </a:graphicData>
            </a:graphic>
          </wp:inline>
        </w:drawing>
      </w:r>
    </w:p>
    <w:p w14:paraId="3B5E8A48" w14:textId="1D5C1F3E" w:rsidR="00C61A07" w:rsidRPr="007A4A4B" w:rsidRDefault="00C61A07" w:rsidP="00BD3E2A">
      <w:pPr>
        <w:pStyle w:val="12"/>
      </w:pPr>
      <w:r w:rsidRPr="007A4A4B">
        <w:lastRenderedPageBreak/>
        <w:t>運輸</w:t>
      </w:r>
    </w:p>
    <w:p w14:paraId="34EBC493" w14:textId="1B0BE240" w:rsidR="00C61A07" w:rsidRPr="00A91761" w:rsidRDefault="00C61A07" w:rsidP="00BD3E2A">
      <w:pPr>
        <w:rPr>
          <w:lang w:eastAsia="zh-HK"/>
        </w:rPr>
      </w:pPr>
      <w:r>
        <w:rPr>
          <w:b/>
        </w:rPr>
        <w:t>4.</w:t>
      </w:r>
      <w:r>
        <w:rPr>
          <w:rFonts w:hint="eastAsia"/>
          <w:b/>
        </w:rPr>
        <w:t>1</w:t>
      </w:r>
      <w:r w:rsidR="005A6159">
        <w:rPr>
          <w:b/>
        </w:rPr>
        <w:t>6</w:t>
      </w:r>
      <w:r w:rsidRPr="00C321D0">
        <w:tab/>
      </w:r>
      <w:r>
        <w:rPr>
          <w:rFonts w:hint="eastAsia"/>
        </w:rPr>
        <w:t>航空客運量</w:t>
      </w:r>
      <w:r w:rsidR="00276E01" w:rsidRPr="00276E01">
        <w:t>及</w:t>
      </w:r>
      <w:r w:rsidRPr="008B76E5">
        <w:rPr>
          <w:rFonts w:hint="eastAsia"/>
        </w:rPr>
        <w:t>陸路跨境客運量</w:t>
      </w:r>
      <w:r w:rsidR="00D65F57">
        <w:rPr>
          <w:rFonts w:hint="eastAsia"/>
          <w:lang w:val="en-GB"/>
        </w:rPr>
        <w:t>亦為</w:t>
      </w:r>
      <w:r w:rsidR="00D65F57">
        <w:rPr>
          <w:rFonts w:hint="eastAsia"/>
        </w:rPr>
        <w:t>二零二五年的</w:t>
      </w:r>
      <w:r w:rsidR="00D65F57" w:rsidRPr="002E2D84">
        <w:t>跨境</w:t>
      </w:r>
      <w:r w:rsidR="00D65F57">
        <w:rPr>
          <w:rFonts w:hint="eastAsia"/>
        </w:rPr>
        <w:t>客運</w:t>
      </w:r>
      <w:r w:rsidR="00D65F57" w:rsidRPr="002E2D84">
        <w:t>交通</w:t>
      </w:r>
      <w:r w:rsidR="00D65F57" w:rsidRPr="002E2D84">
        <w:rPr>
          <w:rFonts w:hint="eastAsia"/>
        </w:rPr>
        <w:t>流量</w:t>
      </w:r>
      <w:r w:rsidR="00D65F57">
        <w:rPr>
          <w:rFonts w:hint="eastAsia"/>
        </w:rPr>
        <w:t>提供支撐作用</w:t>
      </w:r>
      <w:r w:rsidR="00683897">
        <w:rPr>
          <w:rFonts w:hint="eastAsia"/>
        </w:rPr>
        <w:t>，</w:t>
      </w:r>
      <w:r w:rsidR="00683897" w:rsidRPr="00683897">
        <w:t>兩者</w:t>
      </w:r>
      <w:r>
        <w:rPr>
          <w:rFonts w:hint="eastAsia"/>
        </w:rPr>
        <w:t>分別顯</w:t>
      </w:r>
      <w:r w:rsidR="00E96D73">
        <w:rPr>
          <w:rFonts w:hint="eastAsia"/>
          <w:lang w:eastAsia="zh-HK"/>
        </w:rPr>
        <w:t>著</w:t>
      </w:r>
      <w:r w:rsidR="00683897" w:rsidRPr="00683897">
        <w:t>上升</w:t>
      </w:r>
      <w:r w:rsidR="000803D1">
        <w:t> </w:t>
      </w:r>
      <w:r w:rsidRPr="00064A85">
        <w:t>15.</w:t>
      </w:r>
      <w:r w:rsidR="00683897" w:rsidRPr="00064A85">
        <w:t>0</w:t>
      </w:r>
      <w:r w:rsidRPr="00064A85">
        <w:t>%</w:t>
      </w:r>
      <w:r>
        <w:rPr>
          <w:rFonts w:hint="eastAsia"/>
        </w:rPr>
        <w:t>和</w:t>
      </w:r>
      <w:r w:rsidR="000803D1">
        <w:t> </w:t>
      </w:r>
      <w:r w:rsidRPr="00064A85">
        <w:t>13.4%</w:t>
      </w:r>
      <w:r>
        <w:rPr>
          <w:rFonts w:hint="eastAsia"/>
        </w:rPr>
        <w:t>至</w:t>
      </w:r>
      <w:r w:rsidR="00176126">
        <w:rPr>
          <w:lang w:val="en-GB"/>
        </w:rPr>
        <w:t> </w:t>
      </w:r>
      <w:r w:rsidRPr="00064A85">
        <w:t>6 1</w:t>
      </w:r>
      <w:r w:rsidR="00683897" w:rsidRPr="00064A85">
        <w:t>0</w:t>
      </w:r>
      <w:r w:rsidRPr="00064A85">
        <w:t>0</w:t>
      </w:r>
      <w:r w:rsidR="00176126">
        <w:t> </w:t>
      </w:r>
      <w:r>
        <w:rPr>
          <w:rFonts w:hint="eastAsia"/>
        </w:rPr>
        <w:t>萬人次和</w:t>
      </w:r>
      <w:r w:rsidR="003B62FE">
        <w:rPr>
          <w:lang w:val="en-GB"/>
        </w:rPr>
        <w:t> </w:t>
      </w:r>
      <w:r w:rsidRPr="00064A85">
        <w:t>2.809</w:t>
      </w:r>
      <w:r w:rsidR="000803D1">
        <w:t> </w:t>
      </w:r>
      <w:r>
        <w:rPr>
          <w:rFonts w:hint="eastAsia"/>
        </w:rPr>
        <w:t>億人次。同時，</w:t>
      </w:r>
      <w:r w:rsidRPr="00A91761">
        <w:rPr>
          <w:rFonts w:hint="eastAsia"/>
        </w:rPr>
        <w:t>平均每日跨境車輛流量</w:t>
      </w:r>
      <w:r w:rsidR="00ED7828">
        <w:rPr>
          <w:rFonts w:hint="eastAsia"/>
          <w:lang w:eastAsia="zh-HK"/>
        </w:rPr>
        <w:t>進一步</w:t>
      </w:r>
      <w:r w:rsidRPr="00A91761">
        <w:rPr>
          <w:rFonts w:hint="eastAsia"/>
        </w:rPr>
        <w:t>躍升</w:t>
      </w:r>
      <w:r w:rsidR="003B62FE">
        <w:rPr>
          <w:lang w:val="en-GB"/>
        </w:rPr>
        <w:t> </w:t>
      </w:r>
      <w:r w:rsidRPr="003B62FE">
        <w:rPr>
          <w:rFonts w:hint="eastAsia"/>
        </w:rPr>
        <w:t>17.7%</w:t>
      </w:r>
      <w:r>
        <w:rPr>
          <w:rFonts w:hint="eastAsia"/>
        </w:rPr>
        <w:t>至</w:t>
      </w:r>
      <w:r w:rsidR="00B2162D">
        <w:rPr>
          <w:lang w:val="en-GB"/>
        </w:rPr>
        <w:t> </w:t>
      </w:r>
      <w:r w:rsidRPr="00F461E5">
        <w:t>49 65</w:t>
      </w:r>
      <w:r w:rsidR="00B2162D" w:rsidRPr="00F461E5">
        <w:t>4</w:t>
      </w:r>
      <w:r w:rsidR="00ED7828">
        <w:t> </w:t>
      </w:r>
      <w:r>
        <w:rPr>
          <w:rFonts w:hint="eastAsia"/>
        </w:rPr>
        <w:t>架次</w:t>
      </w:r>
      <w:r w:rsidR="006D29D0">
        <w:rPr>
          <w:rFonts w:hint="eastAsia"/>
        </w:rPr>
        <w:t>。</w:t>
      </w:r>
      <w:r w:rsidRPr="00A91761">
        <w:rPr>
          <w:rFonts w:hint="eastAsia"/>
        </w:rPr>
        <w:t>水路跨境客運量</w:t>
      </w:r>
      <w:r>
        <w:rPr>
          <w:rFonts w:hint="eastAsia"/>
        </w:rPr>
        <w:t>則下跌</w:t>
      </w:r>
      <w:r w:rsidR="00176126">
        <w:rPr>
          <w:lang w:val="en-GB"/>
        </w:rPr>
        <w:t> </w:t>
      </w:r>
      <w:r w:rsidRPr="00064A85">
        <w:t>4.8%</w:t>
      </w:r>
      <w:r>
        <w:rPr>
          <w:rFonts w:hint="eastAsia"/>
        </w:rPr>
        <w:t>至</w:t>
      </w:r>
      <w:r w:rsidR="00176126">
        <w:rPr>
          <w:lang w:val="en-GB"/>
        </w:rPr>
        <w:t> </w:t>
      </w:r>
      <w:r w:rsidRPr="00064A85">
        <w:t>840</w:t>
      </w:r>
      <w:r w:rsidR="00176126">
        <w:t> </w:t>
      </w:r>
      <w:r>
        <w:rPr>
          <w:rFonts w:hint="eastAsia"/>
        </w:rPr>
        <w:t>萬人次。</w:t>
      </w:r>
    </w:p>
    <w:p w14:paraId="307F9D24" w14:textId="310AC7B6" w:rsidR="00C61A07" w:rsidRPr="00E813DF" w:rsidRDefault="007E4B8D" w:rsidP="00BD3E2A">
      <w:pPr>
        <w:pStyle w:val="12"/>
        <w:rPr>
          <w:lang w:val="en-GB"/>
        </w:rPr>
      </w:pPr>
      <w:r w:rsidRPr="007E4B8D">
        <w:t>相關措施及發展的重點</w:t>
      </w:r>
    </w:p>
    <w:p w14:paraId="2ABC4452" w14:textId="1D3F3144" w:rsidR="00C61A07" w:rsidRDefault="00C61A07" w:rsidP="00BD3E2A">
      <w:r>
        <w:rPr>
          <w:rFonts w:hint="eastAsia"/>
          <w:b/>
        </w:rPr>
        <w:t>4</w:t>
      </w:r>
      <w:r>
        <w:rPr>
          <w:b/>
        </w:rPr>
        <w:t>.1</w:t>
      </w:r>
      <w:r w:rsidR="005A6159">
        <w:rPr>
          <w:b/>
        </w:rPr>
        <w:t>7</w:t>
      </w:r>
      <w:r w:rsidRPr="00C321D0">
        <w:tab/>
      </w:r>
      <w:r w:rsidRPr="00D53D78">
        <w:rPr>
          <w:rFonts w:hint="eastAsia"/>
          <w:lang w:eastAsia="zh-HK"/>
        </w:rPr>
        <w:t>河套深港科技創新合作區香港園區在二零二五年</w:t>
      </w:r>
      <w:r>
        <w:rPr>
          <w:rFonts w:hint="eastAsia"/>
          <w:lang w:eastAsia="zh-HK"/>
        </w:rPr>
        <w:t>十二月正式</w:t>
      </w:r>
      <w:r w:rsidR="00603D23" w:rsidRPr="00603D23">
        <w:rPr>
          <w:rFonts w:hint="eastAsia"/>
          <w:lang w:eastAsia="zh-HK"/>
        </w:rPr>
        <w:t>開園</w:t>
      </w:r>
      <w:r>
        <w:rPr>
          <w:rFonts w:hint="eastAsia"/>
        </w:rPr>
        <w:t>。</w:t>
      </w:r>
      <w:r>
        <w:rPr>
          <w:rFonts w:hint="eastAsia"/>
          <w:lang w:eastAsia="zh-HK"/>
        </w:rPr>
        <w:t>香</w:t>
      </w:r>
      <w:r>
        <w:rPr>
          <w:rFonts w:hint="eastAsia"/>
        </w:rPr>
        <w:t>港</w:t>
      </w:r>
      <w:r>
        <w:rPr>
          <w:rFonts w:hint="eastAsia"/>
          <w:lang w:eastAsia="zh-HK"/>
        </w:rPr>
        <w:t>園</w:t>
      </w:r>
      <w:r>
        <w:rPr>
          <w:rFonts w:hint="eastAsia"/>
        </w:rPr>
        <w:t>區</w:t>
      </w:r>
      <w:r w:rsidRPr="004E61F6">
        <w:t>第一期</w:t>
      </w:r>
      <w:r w:rsidR="00135438" w:rsidRPr="00C42047">
        <w:t>首</w:t>
      </w:r>
      <w:r w:rsidRPr="004E61F6">
        <w:rPr>
          <w:rFonts w:hint="eastAsia"/>
        </w:rPr>
        <w:t>批次</w:t>
      </w:r>
      <w:r>
        <w:rPr>
          <w:rFonts w:hint="eastAsia"/>
          <w:lang w:eastAsia="zh-HK"/>
        </w:rPr>
        <w:t>發</w:t>
      </w:r>
      <w:r>
        <w:rPr>
          <w:rFonts w:hint="eastAsia"/>
        </w:rPr>
        <w:t>展</w:t>
      </w:r>
      <w:r>
        <w:rPr>
          <w:rFonts w:hint="eastAsia"/>
          <w:lang w:eastAsia="zh-HK"/>
        </w:rPr>
        <w:t>的大樓當中</w:t>
      </w:r>
      <w:r>
        <w:rPr>
          <w:rFonts w:hint="eastAsia"/>
        </w:rPr>
        <w:t>，兩座濕實驗室</w:t>
      </w:r>
      <w:r>
        <w:rPr>
          <w:rFonts w:hint="eastAsia"/>
          <w:lang w:eastAsia="zh-HK"/>
        </w:rPr>
        <w:t>大樓</w:t>
      </w:r>
      <w:r>
        <w:rPr>
          <w:rFonts w:hint="eastAsia"/>
        </w:rPr>
        <w:t>及一座人才公寓已</w:t>
      </w:r>
      <w:r w:rsidRPr="004E61F6">
        <w:rPr>
          <w:rFonts w:hint="eastAsia"/>
        </w:rPr>
        <w:t>落成</w:t>
      </w:r>
      <w:r>
        <w:rPr>
          <w:rFonts w:hint="eastAsia"/>
        </w:rPr>
        <w:t>，</w:t>
      </w:r>
      <w:r>
        <w:rPr>
          <w:rFonts w:hint="eastAsia"/>
          <w:lang w:eastAsia="zh-HK"/>
        </w:rPr>
        <w:t>吸</w:t>
      </w:r>
      <w:r>
        <w:rPr>
          <w:rFonts w:hint="eastAsia"/>
        </w:rPr>
        <w:t>引</w:t>
      </w:r>
      <w:r w:rsidRPr="00050A11">
        <w:rPr>
          <w:rFonts w:hint="eastAsia"/>
        </w:rPr>
        <w:t>超過</w:t>
      </w:r>
      <w:r w:rsidR="00176126">
        <w:rPr>
          <w:lang w:val="en-GB"/>
        </w:rPr>
        <w:t> </w:t>
      </w:r>
      <w:r w:rsidRPr="00050A11">
        <w:rPr>
          <w:rFonts w:hint="eastAsia"/>
        </w:rPr>
        <w:t>60</w:t>
      </w:r>
      <w:r w:rsidR="00176126">
        <w:t> </w:t>
      </w:r>
      <w:r w:rsidR="00362017">
        <w:rPr>
          <w:rFonts w:hint="eastAsia"/>
          <w:lang w:eastAsia="zh-HK"/>
        </w:rPr>
        <w:t>家</w:t>
      </w:r>
      <w:r w:rsidRPr="00050A11">
        <w:rPr>
          <w:rFonts w:hint="eastAsia"/>
        </w:rPr>
        <w:t>來自本地、</w:t>
      </w:r>
      <w:r>
        <w:rPr>
          <w:rFonts w:hint="eastAsia"/>
          <w:lang w:eastAsia="zh-HK"/>
        </w:rPr>
        <w:t>內地及</w:t>
      </w:r>
      <w:r>
        <w:rPr>
          <w:rFonts w:hint="eastAsia"/>
        </w:rPr>
        <w:t>海</w:t>
      </w:r>
      <w:r w:rsidRPr="00050A11">
        <w:rPr>
          <w:rFonts w:hint="eastAsia"/>
        </w:rPr>
        <w:t>外的企業</w:t>
      </w:r>
      <w:r>
        <w:rPr>
          <w:rFonts w:hint="eastAsia"/>
          <w:lang w:eastAsia="zh-HK"/>
        </w:rPr>
        <w:t>和機</w:t>
      </w:r>
      <w:r>
        <w:rPr>
          <w:rFonts w:hint="eastAsia"/>
        </w:rPr>
        <w:t>構</w:t>
      </w:r>
      <w:r>
        <w:rPr>
          <w:rFonts w:hint="eastAsia"/>
          <w:lang w:eastAsia="zh-HK"/>
        </w:rPr>
        <w:t>進</w:t>
      </w:r>
      <w:r w:rsidRPr="00050A11">
        <w:rPr>
          <w:rFonts w:hint="eastAsia"/>
        </w:rPr>
        <w:t>駐</w:t>
      </w:r>
      <w:r>
        <w:rPr>
          <w:rFonts w:hint="eastAsia"/>
        </w:rPr>
        <w:t>。</w:t>
      </w:r>
      <w:r w:rsidR="00E662CB" w:rsidRPr="004E61F6">
        <w:rPr>
          <w:rFonts w:hint="eastAsia"/>
        </w:rPr>
        <w:t>香港園區涵蓋生命健康科技、人工智能</w:t>
      </w:r>
      <w:r w:rsidR="00E662CB" w:rsidRPr="00780FE7">
        <w:rPr>
          <w:rFonts w:hint="eastAsia"/>
        </w:rPr>
        <w:t>與數據科學</w:t>
      </w:r>
      <w:r w:rsidR="00E662CB" w:rsidRPr="004E61F6">
        <w:rPr>
          <w:rFonts w:hint="eastAsia"/>
        </w:rPr>
        <w:t>、</w:t>
      </w:r>
      <w:r w:rsidR="00E662CB" w:rsidRPr="00780FE7">
        <w:rPr>
          <w:rFonts w:hint="eastAsia"/>
        </w:rPr>
        <w:t>新科技</w:t>
      </w:r>
      <w:r w:rsidR="00E662CB">
        <w:rPr>
          <w:rFonts w:hint="eastAsia"/>
          <w:lang w:eastAsia="zh-HK"/>
        </w:rPr>
        <w:t>和</w:t>
      </w:r>
      <w:r w:rsidR="00E662CB" w:rsidRPr="00780FE7">
        <w:rPr>
          <w:rFonts w:hint="eastAsia"/>
        </w:rPr>
        <w:t>先進製造</w:t>
      </w:r>
      <w:r w:rsidR="00E662CB">
        <w:rPr>
          <w:rFonts w:hint="eastAsia"/>
          <w:lang w:eastAsia="zh-HK"/>
        </w:rPr>
        <w:t>業</w:t>
      </w:r>
      <w:r w:rsidR="00E662CB" w:rsidRPr="004E61F6">
        <w:rPr>
          <w:rFonts w:hint="eastAsia"/>
        </w:rPr>
        <w:t>等支柱產業</w:t>
      </w:r>
      <w:r w:rsidR="00E662CB">
        <w:rPr>
          <w:rFonts w:hint="eastAsia"/>
        </w:rPr>
        <w:t>，</w:t>
      </w:r>
      <w:r w:rsidR="00E662CB">
        <w:rPr>
          <w:rFonts w:hint="eastAsia"/>
          <w:lang w:eastAsia="zh-HK"/>
        </w:rPr>
        <w:t>將會</w:t>
      </w:r>
      <w:r w:rsidR="00E662CB" w:rsidRPr="009F66C9">
        <w:rPr>
          <w:rFonts w:hint="eastAsia"/>
          <w:lang w:eastAsia="zh-HK"/>
        </w:rPr>
        <w:t>推</w:t>
      </w:r>
      <w:r w:rsidR="00E662CB" w:rsidRPr="009F66C9">
        <w:rPr>
          <w:rFonts w:hint="eastAsia"/>
        </w:rPr>
        <w:t>動產業上、中、下游協同發展</w:t>
      </w:r>
      <w:r w:rsidR="00E662CB">
        <w:rPr>
          <w:rFonts w:ascii="華康細明體" w:hAnsi="華康細明體" w:cs="華康細明體" w:hint="eastAsia"/>
        </w:rPr>
        <w:t>、</w:t>
      </w:r>
      <w:r w:rsidR="00E662CB" w:rsidRPr="00780FE7">
        <w:rPr>
          <w:rFonts w:hint="eastAsia"/>
        </w:rPr>
        <w:t>促進創新科技</w:t>
      </w:r>
      <w:r w:rsidR="00E662CB" w:rsidRPr="00780FE7">
        <w:rPr>
          <w:rFonts w:hint="eastAsia"/>
        </w:rPr>
        <w:t>(</w:t>
      </w:r>
      <w:r w:rsidR="00E662CB" w:rsidRPr="00780FE7">
        <w:rPr>
          <w:rFonts w:hint="eastAsia"/>
        </w:rPr>
        <w:t>創科</w:t>
      </w:r>
      <w:r w:rsidR="00E662CB" w:rsidRPr="00780FE7">
        <w:rPr>
          <w:rFonts w:hint="eastAsia"/>
        </w:rPr>
        <w:t>)</w:t>
      </w:r>
      <w:r w:rsidR="00E662CB">
        <w:rPr>
          <w:rFonts w:hint="eastAsia"/>
          <w:lang w:eastAsia="zh-HK"/>
        </w:rPr>
        <w:t>領</w:t>
      </w:r>
      <w:r w:rsidR="00E662CB">
        <w:rPr>
          <w:rFonts w:hint="eastAsia"/>
        </w:rPr>
        <w:t>域</w:t>
      </w:r>
      <w:r w:rsidR="00E662CB">
        <w:rPr>
          <w:rFonts w:hint="eastAsia"/>
          <w:lang w:eastAsia="zh-HK"/>
        </w:rPr>
        <w:t>的</w:t>
      </w:r>
      <w:r w:rsidR="00E662CB" w:rsidRPr="00780FE7">
        <w:rPr>
          <w:rFonts w:hint="eastAsia"/>
        </w:rPr>
        <w:t>跨境</w:t>
      </w:r>
      <w:r w:rsidR="00E662CB">
        <w:rPr>
          <w:rFonts w:hint="eastAsia"/>
          <w:lang w:eastAsia="zh-HK"/>
        </w:rPr>
        <w:t>合</w:t>
      </w:r>
      <w:r w:rsidR="00E662CB">
        <w:rPr>
          <w:rFonts w:hint="eastAsia"/>
        </w:rPr>
        <w:t>作</w:t>
      </w:r>
      <w:r w:rsidR="00E662CB" w:rsidRPr="00780FE7">
        <w:rPr>
          <w:rFonts w:hint="eastAsia"/>
        </w:rPr>
        <w:t>，</w:t>
      </w:r>
      <w:r w:rsidR="00E662CB">
        <w:rPr>
          <w:rFonts w:hint="eastAsia"/>
          <w:lang w:eastAsia="zh-HK"/>
        </w:rPr>
        <w:t>並為</w:t>
      </w:r>
      <w:r w:rsidR="00E662CB" w:rsidRPr="00780FE7">
        <w:rPr>
          <w:rFonts w:hint="eastAsia"/>
        </w:rPr>
        <w:t>打造</w:t>
      </w:r>
      <w:r w:rsidR="00E662CB" w:rsidRPr="00BC1868">
        <w:rPr>
          <w:rFonts w:hint="eastAsia"/>
        </w:rPr>
        <w:t>粵港澳大灣區</w:t>
      </w:r>
      <w:r w:rsidR="00E662CB" w:rsidRPr="00780FE7">
        <w:rPr>
          <w:rFonts w:hint="eastAsia"/>
        </w:rPr>
        <w:t>完整</w:t>
      </w:r>
      <w:r w:rsidR="00E662CB" w:rsidRPr="00216AE0">
        <w:rPr>
          <w:rFonts w:hint="eastAsia"/>
        </w:rPr>
        <w:t>的</w:t>
      </w:r>
      <w:r w:rsidR="00E662CB" w:rsidRPr="00780FE7">
        <w:rPr>
          <w:rFonts w:hint="eastAsia"/>
        </w:rPr>
        <w:t>創科產業鏈</w:t>
      </w:r>
      <w:r w:rsidR="00E662CB" w:rsidRPr="00E66380">
        <w:rPr>
          <w:rFonts w:hint="eastAsia"/>
        </w:rPr>
        <w:t>作出貢獻</w:t>
      </w:r>
      <w:r w:rsidR="00E662CB" w:rsidRPr="004E61F6">
        <w:rPr>
          <w:rFonts w:hint="eastAsia"/>
        </w:rPr>
        <w:t>。</w:t>
      </w:r>
    </w:p>
    <w:p w14:paraId="7666337C" w14:textId="48B9906D" w:rsidR="00C61A07" w:rsidRPr="00B96F09" w:rsidRDefault="00C61A07" w:rsidP="00BD3E2A">
      <w:pPr>
        <w:rPr>
          <w:lang w:val="en-GB" w:eastAsia="zh-HK"/>
        </w:rPr>
      </w:pPr>
      <w:r w:rsidRPr="008E1600">
        <w:rPr>
          <w:rFonts w:hint="eastAsia"/>
          <w:b/>
        </w:rPr>
        <w:t>4.1</w:t>
      </w:r>
      <w:r w:rsidR="005A6159">
        <w:rPr>
          <w:b/>
        </w:rPr>
        <w:t>8</w:t>
      </w:r>
      <w:r>
        <w:rPr>
          <w:b/>
        </w:rPr>
        <w:tab/>
      </w:r>
      <w:bookmarkStart w:id="5" w:name="_Hlk220510549"/>
      <w:r w:rsidR="00E662CB" w:rsidRPr="00C404D5">
        <w:rPr>
          <w:rFonts w:hint="eastAsia"/>
          <w:lang w:eastAsia="zh-HK"/>
        </w:rPr>
        <w:t>政府</w:t>
      </w:r>
      <w:r w:rsidR="00E662CB">
        <w:rPr>
          <w:rFonts w:hint="eastAsia"/>
          <w:lang w:eastAsia="zh-HK"/>
        </w:rPr>
        <w:t>在二零二五年十一月公布《新田科技城創科產業發展規劃概念綱要》</w:t>
      </w:r>
      <w:r w:rsidR="00E662CB" w:rsidRPr="00C404D5">
        <w:rPr>
          <w:rFonts w:hint="eastAsia"/>
          <w:lang w:eastAsia="zh-HK"/>
        </w:rPr>
        <w:t>，</w:t>
      </w:r>
      <w:r w:rsidR="00E662CB" w:rsidRPr="009D60BA">
        <w:rPr>
          <w:rFonts w:hint="eastAsia"/>
          <w:lang w:eastAsia="zh-HK"/>
        </w:rPr>
        <w:t>從頂層設計</w:t>
      </w:r>
      <w:r w:rsidR="00E662CB">
        <w:rPr>
          <w:lang w:val="en-GB" w:eastAsia="zh-HK"/>
        </w:rPr>
        <w:t> </w:t>
      </w:r>
      <w:r w:rsidR="00E662CB" w:rsidRPr="009D60BA">
        <w:rPr>
          <w:rFonts w:hint="eastAsia"/>
          <w:lang w:eastAsia="zh-HK"/>
        </w:rPr>
        <w:t>210</w:t>
      </w:r>
      <w:r w:rsidR="00E662CB">
        <w:rPr>
          <w:lang w:eastAsia="zh-HK"/>
        </w:rPr>
        <w:t> </w:t>
      </w:r>
      <w:r w:rsidR="00E662CB" w:rsidRPr="009D60BA">
        <w:rPr>
          <w:rFonts w:hint="eastAsia"/>
          <w:lang w:eastAsia="zh-HK"/>
        </w:rPr>
        <w:t>公頃</w:t>
      </w:r>
      <w:r w:rsidR="00E662CB">
        <w:rPr>
          <w:rFonts w:hint="eastAsia"/>
          <w:lang w:eastAsia="zh-HK"/>
        </w:rPr>
        <w:t>新創科用地的發展願景、目標與定位</w:t>
      </w:r>
      <w:r w:rsidR="00E662CB">
        <w:rPr>
          <w:rFonts w:hint="eastAsia"/>
        </w:rPr>
        <w:t>、</w:t>
      </w:r>
      <w:r w:rsidR="00E662CB">
        <w:rPr>
          <w:rFonts w:hint="eastAsia"/>
          <w:lang w:eastAsia="zh-HK"/>
        </w:rPr>
        <w:t>產業空間布局，以及發展模式。</w:t>
      </w:r>
      <w:r w:rsidR="00E662CB" w:rsidRPr="009C42D6">
        <w:rPr>
          <w:rFonts w:hint="eastAsia"/>
          <w:lang w:eastAsia="zh-HK"/>
        </w:rPr>
        <w:t>新</w:t>
      </w:r>
      <w:r w:rsidR="00E662CB">
        <w:rPr>
          <w:rFonts w:hint="eastAsia"/>
          <w:lang w:eastAsia="zh-HK"/>
        </w:rPr>
        <w:t>闢的</w:t>
      </w:r>
      <w:r w:rsidR="00E662CB" w:rsidRPr="009C42D6">
        <w:rPr>
          <w:rFonts w:hint="eastAsia"/>
          <w:lang w:eastAsia="zh-HK"/>
        </w:rPr>
        <w:t>創科用地會劃分</w:t>
      </w:r>
      <w:r w:rsidR="00E662CB">
        <w:rPr>
          <w:rFonts w:hint="eastAsia"/>
          <w:lang w:eastAsia="zh-HK"/>
        </w:rPr>
        <w:t>為</w:t>
      </w:r>
      <w:r w:rsidR="00E662CB" w:rsidRPr="009C42D6">
        <w:rPr>
          <w:rFonts w:hint="eastAsia"/>
          <w:lang w:eastAsia="zh-HK"/>
        </w:rPr>
        <w:t>三個由北至南</w:t>
      </w:r>
      <w:r w:rsidR="00E662CB">
        <w:rPr>
          <w:rFonts w:hint="eastAsia"/>
          <w:lang w:eastAsia="zh-HK"/>
        </w:rPr>
        <w:t>的</w:t>
      </w:r>
      <w:r w:rsidR="00E662CB" w:rsidRPr="009C42D6">
        <w:rPr>
          <w:rFonts w:hint="eastAsia"/>
          <w:lang w:eastAsia="zh-HK"/>
        </w:rPr>
        <w:t>樞紐</w:t>
      </w:r>
      <w:r w:rsidR="00E662CB">
        <w:rPr>
          <w:rFonts w:hint="eastAsia"/>
        </w:rPr>
        <w:t>(</w:t>
      </w:r>
      <w:r w:rsidR="00E662CB" w:rsidRPr="009C42D6">
        <w:rPr>
          <w:rFonts w:hint="eastAsia"/>
          <w:lang w:eastAsia="zh-HK"/>
        </w:rPr>
        <w:t>河套樞紐、洲頭樞紐及麒麟樞紐</w:t>
      </w:r>
      <w:r w:rsidR="00E662CB">
        <w:rPr>
          <w:rFonts w:hint="eastAsia"/>
        </w:rPr>
        <w:t>)</w:t>
      </w:r>
      <w:r w:rsidR="00E662CB">
        <w:rPr>
          <w:rFonts w:hint="eastAsia"/>
          <w:lang w:eastAsia="zh-HK"/>
        </w:rPr>
        <w:t>和</w:t>
      </w:r>
      <w:r w:rsidR="00E662CB" w:rsidRPr="009C42D6">
        <w:rPr>
          <w:rFonts w:hint="eastAsia"/>
          <w:lang w:eastAsia="zh-HK"/>
        </w:rPr>
        <w:t>三個產業發展帶</w:t>
      </w:r>
      <w:r w:rsidR="00E662CB">
        <w:rPr>
          <w:rFonts w:hint="eastAsia"/>
        </w:rPr>
        <w:t>(</w:t>
      </w:r>
      <w:r w:rsidR="00E662CB" w:rsidRPr="009C42D6">
        <w:rPr>
          <w:rFonts w:hint="eastAsia"/>
          <w:lang w:eastAsia="zh-HK"/>
        </w:rPr>
        <w:t>生命健康科技發展帶、人工智能與機械人發展帶及微電子與先進產業發展帶</w:t>
      </w:r>
      <w:r w:rsidR="00E662CB">
        <w:rPr>
          <w:rFonts w:hint="eastAsia"/>
        </w:rPr>
        <w:t>)</w:t>
      </w:r>
      <w:r w:rsidR="00E662CB" w:rsidRPr="005B2C53">
        <w:rPr>
          <w:rFonts w:hint="eastAsia"/>
          <w:lang w:eastAsia="zh-HK"/>
        </w:rPr>
        <w:t>。</w:t>
      </w:r>
      <w:r w:rsidR="00E662CB" w:rsidRPr="00BF070B">
        <w:rPr>
          <w:rFonts w:hint="eastAsia"/>
          <w:lang w:eastAsia="zh-HK"/>
        </w:rPr>
        <w:t>新田一帶的新創科用地與河套香港園區將形成</w:t>
      </w:r>
      <w:r w:rsidR="007A1781" w:rsidRPr="009F66C9">
        <w:rPr>
          <w:rFonts w:hint="eastAsia"/>
        </w:rPr>
        <w:t>產業</w:t>
      </w:r>
      <w:r w:rsidR="00E662CB" w:rsidRPr="00BF070B">
        <w:rPr>
          <w:rFonts w:hint="eastAsia"/>
          <w:lang w:eastAsia="zh-HK"/>
        </w:rPr>
        <w:t>上、中、下游協同發展的重要紐帶，為創科產業提供辦公、原型、小試、中試、生產綜合空間的全鏈條配套支持。</w:t>
      </w:r>
      <w:bookmarkEnd w:id="5"/>
    </w:p>
    <w:p w14:paraId="1870EA95" w14:textId="171FCD9E" w:rsidR="00BD3E2A" w:rsidRDefault="00C61A07" w:rsidP="00893863">
      <w:r>
        <w:rPr>
          <w:rFonts w:eastAsia="新細明體" w:hint="eastAsia"/>
          <w:b/>
          <w:kern w:val="2"/>
          <w:szCs w:val="24"/>
          <w:lang w:val="en-GB"/>
        </w:rPr>
        <w:t>4</w:t>
      </w:r>
      <w:r>
        <w:rPr>
          <w:rFonts w:eastAsia="新細明體"/>
          <w:b/>
          <w:kern w:val="2"/>
          <w:szCs w:val="24"/>
          <w:lang w:val="en-GB"/>
        </w:rPr>
        <w:t>.</w:t>
      </w:r>
      <w:r w:rsidR="007E4B8D">
        <w:rPr>
          <w:rFonts w:eastAsia="新細明體"/>
          <w:b/>
          <w:kern w:val="2"/>
          <w:szCs w:val="24"/>
          <w:lang w:val="en-GB"/>
        </w:rPr>
        <w:t>19</w:t>
      </w:r>
      <w:r w:rsidRPr="00B6354A">
        <w:rPr>
          <w:rFonts w:eastAsia="新細明體"/>
          <w:kern w:val="2"/>
          <w:szCs w:val="24"/>
          <w:lang w:val="en-GB"/>
        </w:rPr>
        <w:tab/>
      </w:r>
      <w:r>
        <w:rPr>
          <w:rFonts w:hint="eastAsia"/>
        </w:rPr>
        <w:t>政府</w:t>
      </w:r>
      <w:r w:rsidR="000C5AB5">
        <w:rPr>
          <w:rFonts w:hint="eastAsia"/>
          <w:lang w:eastAsia="zh-HK"/>
        </w:rPr>
        <w:t>在</w:t>
      </w:r>
      <w:r w:rsidR="000C5AB5" w:rsidRPr="008A2B61">
        <w:rPr>
          <w:rFonts w:hint="eastAsia"/>
        </w:rPr>
        <w:t>二零二</w:t>
      </w:r>
      <w:r w:rsidR="000C5AB5">
        <w:rPr>
          <w:rFonts w:hint="eastAsia"/>
        </w:rPr>
        <w:t>五</w:t>
      </w:r>
      <w:r w:rsidR="000C5AB5" w:rsidRPr="008A2B61">
        <w:rPr>
          <w:rFonts w:hint="eastAsia"/>
        </w:rPr>
        <w:t>年</w:t>
      </w:r>
      <w:r w:rsidR="000C5AB5">
        <w:rPr>
          <w:rFonts w:hint="eastAsia"/>
        </w:rPr>
        <w:t>十二月</w:t>
      </w:r>
      <w:r>
        <w:rPr>
          <w:rFonts w:hint="eastAsia"/>
        </w:rPr>
        <w:t>更新</w:t>
      </w:r>
      <w:r>
        <w:rPr>
          <w:rFonts w:hint="eastAsia"/>
          <w:lang w:eastAsia="zh-HK"/>
        </w:rPr>
        <w:t>了</w:t>
      </w:r>
      <w:r w:rsidR="007A1781" w:rsidRPr="009B2D4F">
        <w:rPr>
          <w:rFonts w:hint="eastAsia"/>
        </w:rPr>
        <w:t>《</w:t>
      </w:r>
      <w:r w:rsidR="006B4AA9">
        <w:rPr>
          <w:rFonts w:hint="eastAsia"/>
          <w:lang w:eastAsia="zh-HK"/>
        </w:rPr>
        <w:t>香港</w:t>
      </w:r>
      <w:r w:rsidRPr="009B2D4F">
        <w:rPr>
          <w:rFonts w:hint="eastAsia"/>
        </w:rPr>
        <w:t>生物多樣性策略及行動計劃》</w:t>
      </w:r>
      <w:r>
        <w:rPr>
          <w:rFonts w:hint="eastAsia"/>
        </w:rPr>
        <w:t>，闡述未來十年為保護香港生物多樣性和支持可持續發展而採取的策略和優先行動。該計劃</w:t>
      </w:r>
      <w:r>
        <w:rPr>
          <w:rFonts w:hint="eastAsia"/>
          <w:lang w:eastAsia="zh-HK"/>
        </w:rPr>
        <w:t>的</w:t>
      </w:r>
      <w:r>
        <w:rPr>
          <w:rFonts w:hint="eastAsia"/>
        </w:rPr>
        <w:t>目標之一，是進一步鞏固香港作為國際綠色及可持續金融樞紐的地位。</w:t>
      </w:r>
      <w:r w:rsidR="008708DC">
        <w:rPr>
          <w:rFonts w:hint="eastAsia"/>
          <w:lang w:eastAsia="zh-HK"/>
        </w:rPr>
        <w:t>該</w:t>
      </w:r>
      <w:r>
        <w:rPr>
          <w:rFonts w:hint="eastAsia"/>
        </w:rPr>
        <w:t>計劃建議</w:t>
      </w:r>
      <w:r w:rsidR="006B4AA9">
        <w:rPr>
          <w:rFonts w:hint="eastAsia"/>
        </w:rPr>
        <w:t>修訂</w:t>
      </w:r>
      <w:r w:rsidRPr="00B220A3">
        <w:rPr>
          <w:rFonts w:hint="eastAsia"/>
        </w:rPr>
        <w:t>《環境、社會及管治報告守則》</w:t>
      </w:r>
      <w:r>
        <w:rPr>
          <w:rFonts w:hint="eastAsia"/>
        </w:rPr>
        <w:t>，以加強與</w:t>
      </w:r>
      <w:r w:rsidRPr="00B220A3">
        <w:rPr>
          <w:rFonts w:hint="eastAsia"/>
        </w:rPr>
        <w:t>生物多樣性相關</w:t>
      </w:r>
      <w:r>
        <w:rPr>
          <w:rFonts w:hint="eastAsia"/>
        </w:rPr>
        <w:t>的</w:t>
      </w:r>
      <w:r w:rsidRPr="00B220A3">
        <w:rPr>
          <w:rFonts w:hint="eastAsia"/>
        </w:rPr>
        <w:t>風險披露及依賴性實踐要求</w:t>
      </w:r>
      <w:r>
        <w:rPr>
          <w:rFonts w:hint="eastAsia"/>
        </w:rPr>
        <w:t>；鼓勵</w:t>
      </w:r>
      <w:r w:rsidR="006B4AA9" w:rsidRPr="006B4AA9">
        <w:t>企業</w:t>
      </w:r>
      <w:r w:rsidRPr="00535F59">
        <w:rPr>
          <w:rFonts w:hint="eastAsia"/>
        </w:rPr>
        <w:t>自願採納自然相關財務信息披露工作組框架</w:t>
      </w:r>
      <w:r>
        <w:rPr>
          <w:rFonts w:hint="eastAsia"/>
        </w:rPr>
        <w:t>；</w:t>
      </w:r>
      <w:r w:rsidRPr="00535F59">
        <w:rPr>
          <w:rFonts w:hint="eastAsia"/>
        </w:rPr>
        <w:t>透過政府可持續債券計劃支持保育及生物多樣性相關項目</w:t>
      </w:r>
      <w:r>
        <w:rPr>
          <w:rFonts w:hint="eastAsia"/>
        </w:rPr>
        <w:t>；以及</w:t>
      </w:r>
      <w:r w:rsidRPr="00535F59">
        <w:rPr>
          <w:rFonts w:hint="eastAsia"/>
        </w:rPr>
        <w:t>探索建立機制或平台，</w:t>
      </w:r>
      <w:r w:rsidR="00D25BE2">
        <w:rPr>
          <w:rFonts w:hint="eastAsia"/>
        </w:rPr>
        <w:t>如</w:t>
      </w:r>
      <w:r w:rsidRPr="00535F59">
        <w:rPr>
          <w:rFonts w:hint="eastAsia"/>
        </w:rPr>
        <w:t>透過公私營資金配對等方式，</w:t>
      </w:r>
      <w:r>
        <w:rPr>
          <w:rFonts w:hint="eastAsia"/>
        </w:rPr>
        <w:t>將</w:t>
      </w:r>
      <w:r w:rsidRPr="00535F59">
        <w:rPr>
          <w:rFonts w:hint="eastAsia"/>
        </w:rPr>
        <w:t>私營界別</w:t>
      </w:r>
      <w:r>
        <w:rPr>
          <w:rFonts w:hint="eastAsia"/>
        </w:rPr>
        <w:t>和</w:t>
      </w:r>
      <w:r w:rsidRPr="00535F59">
        <w:rPr>
          <w:rFonts w:hint="eastAsia"/>
        </w:rPr>
        <w:t>慈善團體</w:t>
      </w:r>
      <w:r>
        <w:rPr>
          <w:rFonts w:hint="eastAsia"/>
        </w:rPr>
        <w:t>的</w:t>
      </w:r>
      <w:r w:rsidRPr="00535F59">
        <w:rPr>
          <w:rFonts w:hint="eastAsia"/>
        </w:rPr>
        <w:t>資源</w:t>
      </w:r>
      <w:r w:rsidR="00454B85">
        <w:rPr>
          <w:rFonts w:hint="eastAsia"/>
          <w:lang w:eastAsia="zh-HK"/>
        </w:rPr>
        <w:t>引導</w:t>
      </w:r>
      <w:r w:rsidRPr="00535F59">
        <w:rPr>
          <w:rFonts w:hint="eastAsia"/>
        </w:rPr>
        <w:t>至優先推動的自然增益項目</w:t>
      </w:r>
      <w:r>
        <w:rPr>
          <w:rFonts w:hint="eastAsia"/>
        </w:rPr>
        <w:t>。</w:t>
      </w:r>
      <w:r w:rsidR="00BD3E2A">
        <w:br w:type="page"/>
      </w:r>
    </w:p>
    <w:p w14:paraId="3C83610F" w14:textId="77777777" w:rsidR="0042121F" w:rsidRPr="008303ED" w:rsidRDefault="0042121F" w:rsidP="0042121F">
      <w:pPr>
        <w:pStyle w:val="BOX9"/>
      </w:pPr>
      <w:r w:rsidRPr="00D84F41">
        <w:rPr>
          <w:b w:val="0"/>
        </w:rPr>
        <w:lastRenderedPageBreak/>
        <mc:AlternateContent>
          <mc:Choice Requires="wps">
            <w:drawing>
              <wp:anchor distT="0" distB="0" distL="114300" distR="114300" simplePos="0" relativeHeight="251661312" behindDoc="1" locked="0" layoutInCell="1" allowOverlap="1" wp14:anchorId="07290EEC" wp14:editId="4D2E3AB1">
                <wp:simplePos x="0" y="0"/>
                <wp:positionH relativeFrom="column">
                  <wp:posOffset>-217170</wp:posOffset>
                </wp:positionH>
                <wp:positionV relativeFrom="paragraph">
                  <wp:posOffset>-117475</wp:posOffset>
                </wp:positionV>
                <wp:extent cx="6191250" cy="9486900"/>
                <wp:effectExtent l="0" t="0" r="19050" b="19050"/>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63169CCB" w14:textId="77777777" w:rsidR="0042121F" w:rsidRDefault="0042121F" w:rsidP="0042121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90EEC" id="Rectangle 6" o:spid="_x0000_s1026" style="position:absolute;left:0;text-align:left;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">
                <v:textbox>
                  <w:txbxContent>
                    <w:p w14:paraId="63169CCB" w14:textId="77777777" w:rsidR="0042121F" w:rsidRDefault="0042121F" w:rsidP="0042121F">
                      <w:pPr>
                        <w:jc w:val="center"/>
                      </w:pPr>
                    </w:p>
                  </w:txbxContent>
                </v:textbox>
              </v:rect>
            </w:pict>
          </mc:Fallback>
        </mc:AlternateContent>
      </w:r>
      <w:r w:rsidRPr="00D84F41">
        <w:rPr>
          <w:b w:val="0"/>
        </w:rPr>
        <mc:AlternateContent>
          <mc:Choice Requires="wps">
            <w:drawing>
              <wp:anchor distT="0" distB="0" distL="114300" distR="114300" simplePos="0" relativeHeight="251660288" behindDoc="1" locked="0" layoutInCell="1" allowOverlap="1" wp14:anchorId="018E72AB" wp14:editId="50D1BFD8">
                <wp:simplePos x="0" y="0"/>
                <wp:positionH relativeFrom="column">
                  <wp:posOffset>-217170</wp:posOffset>
                </wp:positionH>
                <wp:positionV relativeFrom="paragraph">
                  <wp:posOffset>-117475</wp:posOffset>
                </wp:positionV>
                <wp:extent cx="6191250" cy="9486900"/>
                <wp:effectExtent l="0" t="0" r="19050" b="1905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758A146C" w14:textId="77777777" w:rsidR="0042121F" w:rsidRDefault="0042121F" w:rsidP="0042121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E72AB" id="_x0000_s1027" style="position:absolute;left:0;text-align:left;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">
                <v:textbox>
                  <w:txbxContent>
                    <w:p w14:paraId="758A146C" w14:textId="77777777" w:rsidR="0042121F" w:rsidRDefault="0042121F" w:rsidP="0042121F">
                      <w:pPr>
                        <w:jc w:val="center"/>
                      </w:pPr>
                    </w:p>
                  </w:txbxContent>
                </v:textbox>
              </v:rect>
            </w:pict>
          </mc:Fallback>
        </mc:AlternateContent>
      </w:r>
      <w:r w:rsidRPr="00D84F41">
        <w:rPr>
          <w:rFonts w:hint="eastAsia"/>
          <w:b w:val="0"/>
        </w:rPr>
        <w:t>專</w:t>
      </w:r>
      <w:r w:rsidRPr="00613D74">
        <w:rPr>
          <w:rFonts w:hint="eastAsia"/>
          <w:b w:val="0"/>
        </w:rPr>
        <w:t>題</w:t>
      </w:r>
      <w:r w:rsidRPr="008C6F01">
        <w:rPr>
          <w:rFonts w:eastAsia="新細明體"/>
          <w:noProof w:val="0"/>
          <w:kern w:val="2"/>
          <w:szCs w:val="24"/>
          <w:lang w:val="en-GB"/>
        </w:rPr>
        <w:t>4.1</w:t>
      </w:r>
    </w:p>
    <w:p w14:paraId="172F614F" w14:textId="77777777" w:rsidR="0042121F" w:rsidRPr="00D13A0F" w:rsidRDefault="0042121F" w:rsidP="0042121F">
      <w:pPr>
        <w:pStyle w:val="BOX8"/>
      </w:pPr>
      <w:r w:rsidRPr="00D13A0F">
        <w:rPr>
          <w:rFonts w:hint="eastAsia"/>
        </w:rPr>
        <w:t>亞洲的人工智能發展</w:t>
      </w:r>
    </w:p>
    <w:p w14:paraId="0FB4CA8D" w14:textId="77777777" w:rsidR="0042121F" w:rsidRPr="00442967" w:rsidRDefault="0042121F" w:rsidP="0042121F">
      <w:pPr>
        <w:tabs>
          <w:tab w:val="clear" w:pos="936"/>
          <w:tab w:val="clear" w:pos="1560"/>
          <w:tab w:val="clear" w:pos="2184"/>
          <w:tab w:val="clear" w:pos="2808"/>
          <w:tab w:val="left" w:pos="630"/>
        </w:tabs>
        <w:snapToGrid w:val="0"/>
        <w:spacing w:after="240" w:line="240" w:lineRule="atLeast"/>
        <w:ind w:left="113" w:right="113"/>
        <w:rPr>
          <w:snapToGrid w:val="0"/>
          <w:spacing w:val="20"/>
          <w:sz w:val="22"/>
          <w:lang w:eastAsia="zh-HK"/>
        </w:rPr>
      </w:pPr>
      <w:r w:rsidRPr="00442967">
        <w:rPr>
          <w:rFonts w:hint="eastAsia"/>
          <w:snapToGrid w:val="0"/>
          <w:spacing w:val="20"/>
          <w:sz w:val="22"/>
          <w:lang w:eastAsia="zh-HK"/>
        </w:rPr>
        <w:t>人工智能泛指各種為了讓機器具備感知、理解、行動和學習能力而設計的科</w:t>
      </w:r>
      <w:r w:rsidRPr="00442967">
        <w:rPr>
          <w:rFonts w:hint="eastAsia"/>
          <w:snapToGrid w:val="0"/>
          <w:spacing w:val="20"/>
          <w:sz w:val="22"/>
        </w:rPr>
        <w:t>技</w:t>
      </w:r>
      <w:r w:rsidRPr="00442967">
        <w:rPr>
          <w:rFonts w:hint="eastAsia"/>
          <w:snapToGrid w:val="0"/>
          <w:spacing w:val="20"/>
          <w:sz w:val="22"/>
          <w:lang w:eastAsia="zh-HK"/>
        </w:rPr>
        <w:t>，意圖模仿人類的認知能力。在這些科技當中，生成式人工智能能夠</w:t>
      </w:r>
      <w:r>
        <w:rPr>
          <w:rFonts w:hint="eastAsia"/>
          <w:snapToGrid w:val="0"/>
          <w:spacing w:val="20"/>
          <w:sz w:val="22"/>
          <w:lang w:eastAsia="zh-HK"/>
        </w:rPr>
        <w:t>透</w:t>
      </w:r>
      <w:r w:rsidRPr="00442967">
        <w:rPr>
          <w:rFonts w:hint="eastAsia"/>
          <w:snapToGrid w:val="0"/>
          <w:spacing w:val="20"/>
          <w:sz w:val="22"/>
          <w:lang w:eastAsia="zh-HK"/>
        </w:rPr>
        <w:t>過學習大量訓</w:t>
      </w:r>
      <w:r w:rsidRPr="00442967">
        <w:rPr>
          <w:rFonts w:hint="eastAsia"/>
          <w:snapToGrid w:val="0"/>
          <w:spacing w:val="20"/>
          <w:sz w:val="22"/>
        </w:rPr>
        <w:t>練</w:t>
      </w:r>
      <w:r w:rsidRPr="00442967">
        <w:rPr>
          <w:rFonts w:hint="eastAsia"/>
          <w:snapToGrid w:val="0"/>
          <w:spacing w:val="20"/>
          <w:sz w:val="22"/>
          <w:lang w:eastAsia="zh-HK"/>
        </w:rPr>
        <w:t>數據，創作出新的文字和影像內容。因此，人工智能是</w:t>
      </w:r>
      <w:r>
        <w:rPr>
          <w:rFonts w:hint="eastAsia"/>
          <w:snapToGrid w:val="0"/>
          <w:spacing w:val="20"/>
          <w:sz w:val="22"/>
          <w:lang w:eastAsia="zh-HK"/>
        </w:rPr>
        <w:t>驅動</w:t>
      </w:r>
      <w:r w:rsidRPr="00442967">
        <w:rPr>
          <w:rFonts w:hint="eastAsia"/>
          <w:snapToGrid w:val="0"/>
          <w:spacing w:val="20"/>
          <w:sz w:val="22"/>
          <w:lang w:eastAsia="zh-HK"/>
        </w:rPr>
        <w:t>新質生產力的核心</w:t>
      </w:r>
      <w:r>
        <w:rPr>
          <w:rFonts w:hint="eastAsia"/>
          <w:snapToGrid w:val="0"/>
          <w:spacing w:val="20"/>
          <w:sz w:val="22"/>
          <w:lang w:eastAsia="zh-HK"/>
        </w:rPr>
        <w:t>要素</w:t>
      </w:r>
      <w:r w:rsidRPr="00442967">
        <w:rPr>
          <w:rFonts w:hint="eastAsia"/>
          <w:snapToGrid w:val="0"/>
          <w:spacing w:val="20"/>
          <w:sz w:val="22"/>
          <w:lang w:eastAsia="zh-HK"/>
        </w:rPr>
        <w:t>，具有大幅提升生產力和效率的潛</w:t>
      </w:r>
      <w:r>
        <w:rPr>
          <w:rFonts w:hint="eastAsia"/>
          <w:snapToGrid w:val="0"/>
          <w:spacing w:val="20"/>
          <w:sz w:val="22"/>
          <w:lang w:eastAsia="zh-HK"/>
        </w:rPr>
        <w:t>力</w:t>
      </w:r>
      <w:r w:rsidRPr="00442967">
        <w:rPr>
          <w:rFonts w:hint="eastAsia"/>
          <w:snapToGrid w:val="0"/>
          <w:spacing w:val="20"/>
          <w:sz w:val="22"/>
          <w:lang w:eastAsia="zh-HK"/>
        </w:rPr>
        <w:t>。本專題</w:t>
      </w:r>
      <w:r>
        <w:rPr>
          <w:rFonts w:hint="eastAsia"/>
          <w:snapToGrid w:val="0"/>
          <w:spacing w:val="20"/>
          <w:sz w:val="22"/>
          <w:lang w:eastAsia="zh-HK"/>
        </w:rPr>
        <w:t>闡述</w:t>
      </w:r>
      <w:r w:rsidRPr="00442967">
        <w:rPr>
          <w:rFonts w:hint="eastAsia"/>
          <w:snapToGrid w:val="0"/>
          <w:spacing w:val="20"/>
          <w:sz w:val="22"/>
          <w:lang w:eastAsia="zh-HK"/>
        </w:rPr>
        <w:t>人工智能的近期發展，並</w:t>
      </w:r>
      <w:r>
        <w:rPr>
          <w:rFonts w:hint="eastAsia"/>
          <w:snapToGrid w:val="0"/>
          <w:spacing w:val="20"/>
          <w:sz w:val="22"/>
          <w:lang w:eastAsia="zh-HK"/>
        </w:rPr>
        <w:t>參考不同</w:t>
      </w:r>
      <w:r w:rsidRPr="00442967">
        <w:rPr>
          <w:rFonts w:hint="eastAsia"/>
          <w:snapToGrid w:val="0"/>
          <w:spacing w:val="20"/>
          <w:sz w:val="22"/>
          <w:lang w:eastAsia="zh-HK"/>
        </w:rPr>
        <w:t>國際研究報告，</w:t>
      </w:r>
      <w:r>
        <w:rPr>
          <w:rFonts w:hint="eastAsia"/>
          <w:snapToGrid w:val="0"/>
          <w:spacing w:val="20"/>
          <w:sz w:val="22"/>
          <w:lang w:eastAsia="zh-HK"/>
        </w:rPr>
        <w:t>分</w:t>
      </w:r>
      <w:r w:rsidRPr="00442967">
        <w:rPr>
          <w:rFonts w:hint="eastAsia"/>
          <w:snapToGrid w:val="0"/>
          <w:spacing w:val="20"/>
          <w:sz w:val="22"/>
          <w:lang w:eastAsia="zh-HK"/>
        </w:rPr>
        <w:t>析選定亞洲經</w:t>
      </w:r>
      <w:r w:rsidRPr="00442967">
        <w:rPr>
          <w:rFonts w:hint="eastAsia"/>
          <w:snapToGrid w:val="0"/>
          <w:spacing w:val="20"/>
          <w:sz w:val="22"/>
        </w:rPr>
        <w:t>濟</w:t>
      </w:r>
      <w:r w:rsidRPr="00442967">
        <w:rPr>
          <w:rFonts w:hint="eastAsia"/>
          <w:snapToGrid w:val="0"/>
          <w:spacing w:val="20"/>
          <w:sz w:val="22"/>
          <w:lang w:eastAsia="zh-HK"/>
        </w:rPr>
        <w:t>體</w:t>
      </w:r>
      <w:r w:rsidRPr="00442967">
        <w:rPr>
          <w:rFonts w:hint="eastAsia"/>
          <w:snapToGrid w:val="0"/>
          <w:spacing w:val="20"/>
          <w:sz w:val="22"/>
          <w:vertAlign w:val="superscript"/>
        </w:rPr>
        <w:t>(1)</w:t>
      </w:r>
      <w:r w:rsidRPr="00442967">
        <w:rPr>
          <w:rFonts w:hint="eastAsia"/>
          <w:snapToGrid w:val="0"/>
          <w:spacing w:val="20"/>
          <w:sz w:val="22"/>
          <w:lang w:eastAsia="zh-HK"/>
        </w:rPr>
        <w:t>的人工智能發展。</w:t>
      </w:r>
    </w:p>
    <w:p w14:paraId="25CB3534" w14:textId="77777777" w:rsidR="0042121F" w:rsidRPr="000C526F" w:rsidRDefault="0042121F" w:rsidP="0042121F">
      <w:pPr>
        <w:pStyle w:val="BOX"/>
        <w:snapToGrid w:val="0"/>
      </w:pPr>
      <w:r w:rsidRPr="000C526F">
        <w:rPr>
          <w:rFonts w:hint="eastAsia"/>
          <w:lang w:eastAsia="zh-HK"/>
        </w:rPr>
        <w:t>近年人工智</w:t>
      </w:r>
      <w:r w:rsidRPr="000C526F">
        <w:rPr>
          <w:rFonts w:hint="eastAsia"/>
        </w:rPr>
        <w:t>能</w:t>
      </w:r>
      <w:r>
        <w:rPr>
          <w:rFonts w:hint="eastAsia"/>
          <w:lang w:eastAsia="zh-HK"/>
        </w:rPr>
        <w:t>急</w:t>
      </w:r>
      <w:r w:rsidRPr="000C526F">
        <w:rPr>
          <w:rFonts w:hint="eastAsia"/>
        </w:rPr>
        <w:t>速</w:t>
      </w:r>
      <w:r w:rsidRPr="000C526F">
        <w:rPr>
          <w:rFonts w:hint="eastAsia"/>
          <w:lang w:eastAsia="zh-HK"/>
        </w:rPr>
        <w:t>發</w:t>
      </w:r>
      <w:r w:rsidRPr="000C526F">
        <w:rPr>
          <w:rFonts w:hint="eastAsia"/>
        </w:rPr>
        <w:t>展</w:t>
      </w:r>
      <w:r w:rsidRPr="000C526F">
        <w:rPr>
          <w:rFonts w:hint="eastAsia"/>
          <w:lang w:eastAsia="zh-HK"/>
        </w:rPr>
        <w:t>，在機器學習模型、算力、數</w:t>
      </w:r>
      <w:r w:rsidRPr="000C526F">
        <w:rPr>
          <w:rFonts w:hint="eastAsia"/>
        </w:rPr>
        <w:t>據</w:t>
      </w:r>
      <w:r w:rsidRPr="000C526F">
        <w:rPr>
          <w:rFonts w:hint="eastAsia"/>
          <w:lang w:eastAsia="zh-HK"/>
        </w:rPr>
        <w:t>可</w:t>
      </w:r>
      <w:r>
        <w:rPr>
          <w:rFonts w:hint="eastAsia"/>
          <w:lang w:eastAsia="zh-HK"/>
        </w:rPr>
        <w:t>得</w:t>
      </w:r>
      <w:r w:rsidRPr="000C526F">
        <w:rPr>
          <w:rFonts w:hint="eastAsia"/>
          <w:lang w:eastAsia="zh-HK"/>
        </w:rPr>
        <w:t>性、演算效</w:t>
      </w:r>
      <w:r w:rsidRPr="000C526F">
        <w:rPr>
          <w:rFonts w:hint="eastAsia"/>
        </w:rPr>
        <w:t>率</w:t>
      </w:r>
      <w:r w:rsidRPr="000C526F">
        <w:rPr>
          <w:rFonts w:hint="eastAsia"/>
          <w:lang w:eastAsia="zh-HK"/>
        </w:rPr>
        <w:t>，以至在各行各業的</w:t>
      </w:r>
      <w:r>
        <w:rPr>
          <w:rFonts w:hint="eastAsia"/>
          <w:lang w:eastAsia="zh-HK"/>
        </w:rPr>
        <w:t>滲</w:t>
      </w:r>
      <w:r>
        <w:rPr>
          <w:rFonts w:hint="eastAsia"/>
        </w:rPr>
        <w:t>透</w:t>
      </w:r>
      <w:r w:rsidRPr="000C526F">
        <w:rPr>
          <w:rFonts w:hint="eastAsia"/>
          <w:lang w:eastAsia="zh-HK"/>
        </w:rPr>
        <w:t>程</w:t>
      </w:r>
      <w:r w:rsidRPr="000C526F">
        <w:rPr>
          <w:rFonts w:hint="eastAsia"/>
        </w:rPr>
        <w:t>度</w:t>
      </w:r>
      <w:r w:rsidRPr="000C526F">
        <w:rPr>
          <w:rFonts w:hint="eastAsia"/>
          <w:lang w:eastAsia="zh-HK"/>
        </w:rPr>
        <w:t>，均取</w:t>
      </w:r>
      <w:r w:rsidRPr="000C526F">
        <w:rPr>
          <w:rFonts w:hint="eastAsia"/>
        </w:rPr>
        <w:t>得</w:t>
      </w:r>
      <w:r w:rsidRPr="000C526F">
        <w:rPr>
          <w:rFonts w:hint="eastAsia"/>
          <w:lang w:eastAsia="zh-HK"/>
        </w:rPr>
        <w:t>突</w:t>
      </w:r>
      <w:r w:rsidRPr="000C526F">
        <w:rPr>
          <w:rFonts w:hint="eastAsia"/>
        </w:rPr>
        <w:t>破</w:t>
      </w:r>
      <w:r w:rsidRPr="000C526F">
        <w:rPr>
          <w:rFonts w:hint="eastAsia"/>
          <w:lang w:eastAsia="zh-HK"/>
        </w:rPr>
        <w:t>。根</w:t>
      </w:r>
      <w:r w:rsidRPr="000C526F">
        <w:rPr>
          <w:rFonts w:hint="eastAsia"/>
        </w:rPr>
        <w:t>據世界貿易組織</w:t>
      </w:r>
      <w:r w:rsidRPr="000C526F">
        <w:rPr>
          <w:rFonts w:hint="eastAsia"/>
        </w:rPr>
        <w:t>(</w:t>
      </w:r>
      <w:r w:rsidRPr="000C526F">
        <w:rPr>
          <w:rFonts w:hint="eastAsia"/>
          <w:lang w:eastAsia="zh-HK"/>
        </w:rPr>
        <w:t>世</w:t>
      </w:r>
      <w:r w:rsidRPr="000C526F">
        <w:rPr>
          <w:rFonts w:hint="eastAsia"/>
        </w:rPr>
        <w:t>貿組織</w:t>
      </w:r>
      <w:r w:rsidRPr="000C526F">
        <w:rPr>
          <w:rFonts w:hint="eastAsia"/>
        </w:rPr>
        <w:t>)</w:t>
      </w:r>
      <w:r w:rsidRPr="000C526F">
        <w:rPr>
          <w:rFonts w:hint="eastAsia"/>
          <w:vertAlign w:val="superscript"/>
        </w:rPr>
        <w:t>(</w:t>
      </w:r>
      <w:r>
        <w:rPr>
          <w:rFonts w:hint="eastAsia"/>
          <w:vertAlign w:val="superscript"/>
        </w:rPr>
        <w:t>2</w:t>
      </w:r>
      <w:r w:rsidRPr="000C526F">
        <w:rPr>
          <w:rFonts w:hint="eastAsia"/>
          <w:vertAlign w:val="superscript"/>
        </w:rPr>
        <w:t>)</w:t>
      </w:r>
      <w:r w:rsidRPr="00C64402">
        <w:rPr>
          <w:rFonts w:hint="eastAsia"/>
          <w:lang w:eastAsia="zh-HK"/>
        </w:rPr>
        <w:t>的資料</w:t>
      </w:r>
      <w:r w:rsidRPr="000C526F">
        <w:rPr>
          <w:rFonts w:hint="eastAsia"/>
          <w:lang w:eastAsia="zh-HK"/>
        </w:rPr>
        <w:t>，二零二五年上半年人工智</w:t>
      </w:r>
      <w:r w:rsidRPr="000C526F">
        <w:rPr>
          <w:rFonts w:hint="eastAsia"/>
        </w:rPr>
        <w:t>能</w:t>
      </w:r>
      <w:r w:rsidRPr="000C526F">
        <w:rPr>
          <w:rFonts w:hint="eastAsia"/>
          <w:lang w:eastAsia="zh-HK"/>
        </w:rPr>
        <w:t>相</w:t>
      </w:r>
      <w:r w:rsidRPr="000C526F">
        <w:rPr>
          <w:rFonts w:hint="eastAsia"/>
        </w:rPr>
        <w:t>關</w:t>
      </w:r>
      <w:r w:rsidRPr="000C526F">
        <w:rPr>
          <w:rFonts w:hint="eastAsia"/>
          <w:lang w:eastAsia="zh-HK"/>
        </w:rPr>
        <w:t>貨</w:t>
      </w:r>
      <w:r w:rsidRPr="000C526F">
        <w:rPr>
          <w:rFonts w:hint="eastAsia"/>
        </w:rPr>
        <w:t>物</w:t>
      </w:r>
      <w:r w:rsidRPr="000C526F">
        <w:rPr>
          <w:rFonts w:hint="eastAsia"/>
        </w:rPr>
        <w:t>(</w:t>
      </w:r>
      <w:r>
        <w:rPr>
          <w:rFonts w:hint="eastAsia"/>
          <w:lang w:eastAsia="zh-HK"/>
        </w:rPr>
        <w:t>從</w:t>
      </w:r>
      <w:r w:rsidRPr="000C526F">
        <w:rPr>
          <w:rFonts w:hint="eastAsia"/>
          <w:lang w:eastAsia="zh-HK"/>
        </w:rPr>
        <w:t>半導體及處理器</w:t>
      </w:r>
      <w:r>
        <w:rPr>
          <w:rFonts w:hint="eastAsia"/>
          <w:lang w:eastAsia="zh-HK"/>
        </w:rPr>
        <w:t>到</w:t>
      </w:r>
      <w:r w:rsidRPr="000C526F">
        <w:rPr>
          <w:rFonts w:hint="eastAsia"/>
          <w:lang w:eastAsia="zh-HK"/>
        </w:rPr>
        <w:t>成品電腦、伺服器和電訊設備</w:t>
      </w:r>
      <w:r w:rsidRPr="000C526F">
        <w:rPr>
          <w:rFonts w:hint="eastAsia"/>
        </w:rPr>
        <w:t>)</w:t>
      </w:r>
      <w:r w:rsidRPr="000C526F">
        <w:rPr>
          <w:rFonts w:hint="eastAsia"/>
          <w:lang w:eastAsia="zh-HK"/>
        </w:rPr>
        <w:t>的貿</w:t>
      </w:r>
      <w:r w:rsidRPr="000C526F">
        <w:rPr>
          <w:rFonts w:hint="eastAsia"/>
        </w:rPr>
        <w:t>易</w:t>
      </w:r>
      <w:r w:rsidRPr="000C526F">
        <w:rPr>
          <w:rFonts w:hint="eastAsia"/>
          <w:lang w:eastAsia="zh-HK"/>
        </w:rPr>
        <w:t>按年擴</w:t>
      </w:r>
      <w:r w:rsidRPr="000C526F">
        <w:rPr>
          <w:rFonts w:hint="eastAsia"/>
        </w:rPr>
        <w:t>張</w:t>
      </w:r>
      <w:r w:rsidRPr="000C526F">
        <w:rPr>
          <w:rFonts w:hint="eastAsia"/>
          <w:lang w:eastAsia="zh-HK"/>
        </w:rPr>
        <w:t>逾</w:t>
      </w:r>
      <w:r>
        <w:rPr>
          <w:rFonts w:hint="eastAsia"/>
          <w:lang w:eastAsia="zh-HK"/>
        </w:rPr>
        <w:t>兩成</w:t>
      </w:r>
      <w:r w:rsidRPr="000C526F">
        <w:rPr>
          <w:rFonts w:hint="eastAsia"/>
          <w:lang w:eastAsia="zh-HK"/>
        </w:rPr>
        <w:t>，佔商品貿易總額增</w:t>
      </w:r>
      <w:r w:rsidRPr="000C526F">
        <w:rPr>
          <w:rFonts w:hint="eastAsia"/>
        </w:rPr>
        <w:t>長</w:t>
      </w:r>
      <w:r>
        <w:rPr>
          <w:rFonts w:hint="eastAsia"/>
          <w:lang w:eastAsia="zh-HK"/>
        </w:rPr>
        <w:t>接</w:t>
      </w:r>
      <w:r w:rsidRPr="000C526F">
        <w:rPr>
          <w:rFonts w:hint="eastAsia"/>
          <w:lang w:eastAsia="zh-HK"/>
        </w:rPr>
        <w:t>近</w:t>
      </w:r>
      <w:r>
        <w:rPr>
          <w:rFonts w:hint="eastAsia"/>
          <w:lang w:eastAsia="zh-HK"/>
        </w:rPr>
        <w:t>一半</w:t>
      </w:r>
      <w:r w:rsidRPr="000C526F">
        <w:rPr>
          <w:rFonts w:hint="eastAsia"/>
          <w:lang w:eastAsia="zh-HK"/>
        </w:rPr>
        <w:t>，其</w:t>
      </w:r>
      <w:r w:rsidRPr="000C526F">
        <w:rPr>
          <w:rFonts w:hint="eastAsia"/>
        </w:rPr>
        <w:t>中</w:t>
      </w:r>
      <w:r w:rsidRPr="000C526F">
        <w:rPr>
          <w:rFonts w:hint="eastAsia"/>
          <w:lang w:eastAsia="zh-HK"/>
        </w:rPr>
        <w:t>近三</w:t>
      </w:r>
      <w:r>
        <w:rPr>
          <w:rFonts w:hint="eastAsia"/>
          <w:lang w:eastAsia="zh-HK"/>
        </w:rPr>
        <w:t>分</w:t>
      </w:r>
      <w:r w:rsidRPr="000C526F">
        <w:rPr>
          <w:rFonts w:hint="eastAsia"/>
          <w:lang w:eastAsia="zh-HK"/>
        </w:rPr>
        <w:t>之二的人工智</w:t>
      </w:r>
      <w:r w:rsidRPr="000C526F">
        <w:rPr>
          <w:rFonts w:hint="eastAsia"/>
        </w:rPr>
        <w:t>能</w:t>
      </w:r>
      <w:r w:rsidRPr="000C526F">
        <w:rPr>
          <w:rFonts w:hint="eastAsia"/>
          <w:lang w:eastAsia="zh-HK"/>
        </w:rPr>
        <w:t>相</w:t>
      </w:r>
      <w:r w:rsidRPr="000C526F">
        <w:rPr>
          <w:rFonts w:hint="eastAsia"/>
        </w:rPr>
        <w:t>關</w:t>
      </w:r>
      <w:r w:rsidRPr="000C526F">
        <w:rPr>
          <w:rFonts w:hint="eastAsia"/>
          <w:lang w:eastAsia="zh-HK"/>
        </w:rPr>
        <w:t>貿</w:t>
      </w:r>
      <w:r w:rsidRPr="000C526F">
        <w:rPr>
          <w:rFonts w:hint="eastAsia"/>
        </w:rPr>
        <w:t>易</w:t>
      </w:r>
      <w:r w:rsidRPr="000C526F">
        <w:rPr>
          <w:rFonts w:hint="eastAsia"/>
          <w:lang w:eastAsia="zh-HK"/>
        </w:rPr>
        <w:t>增</w:t>
      </w:r>
      <w:r w:rsidRPr="000C526F">
        <w:rPr>
          <w:rFonts w:hint="eastAsia"/>
        </w:rPr>
        <w:t>長</w:t>
      </w:r>
      <w:r>
        <w:rPr>
          <w:rFonts w:hint="eastAsia"/>
          <w:lang w:eastAsia="zh-HK"/>
        </w:rPr>
        <w:t>來自</w:t>
      </w:r>
      <w:r w:rsidRPr="000C526F">
        <w:rPr>
          <w:rFonts w:hint="eastAsia"/>
          <w:lang w:eastAsia="zh-HK"/>
        </w:rPr>
        <w:t>亞</w:t>
      </w:r>
      <w:r w:rsidRPr="000C526F">
        <w:rPr>
          <w:rFonts w:hint="eastAsia"/>
        </w:rPr>
        <w:t>洲</w:t>
      </w:r>
      <w:r w:rsidRPr="000C526F">
        <w:rPr>
          <w:rFonts w:hint="eastAsia"/>
          <w:lang w:eastAsia="zh-HK"/>
        </w:rPr>
        <w:t>。韓</w:t>
      </w:r>
      <w:r w:rsidRPr="000C526F">
        <w:rPr>
          <w:rFonts w:hint="eastAsia"/>
        </w:rPr>
        <w:t>國</w:t>
      </w:r>
      <w:r w:rsidRPr="000C526F">
        <w:rPr>
          <w:rFonts w:hint="eastAsia"/>
          <w:lang w:eastAsia="zh-HK"/>
        </w:rPr>
        <w:t>、日</w:t>
      </w:r>
      <w:r w:rsidRPr="000C526F">
        <w:rPr>
          <w:rFonts w:hint="eastAsia"/>
        </w:rPr>
        <w:t>本</w:t>
      </w:r>
      <w:r>
        <w:rPr>
          <w:rFonts w:hint="eastAsia"/>
          <w:lang w:eastAsia="zh-HK"/>
        </w:rPr>
        <w:t>和</w:t>
      </w:r>
      <w:r w:rsidRPr="000C526F">
        <w:rPr>
          <w:rFonts w:hint="eastAsia"/>
          <w:lang w:eastAsia="zh-HK"/>
        </w:rPr>
        <w:t>台</w:t>
      </w:r>
      <w:r w:rsidRPr="000C526F">
        <w:rPr>
          <w:rFonts w:hint="eastAsia"/>
        </w:rPr>
        <w:t>灣</w:t>
      </w:r>
      <w:r w:rsidRPr="000C526F">
        <w:rPr>
          <w:rFonts w:hint="eastAsia"/>
          <w:lang w:eastAsia="zh-HK"/>
        </w:rPr>
        <w:t>等較高收</w:t>
      </w:r>
      <w:r w:rsidRPr="000C526F">
        <w:rPr>
          <w:rFonts w:hint="eastAsia"/>
        </w:rPr>
        <w:t>入</w:t>
      </w:r>
      <w:r w:rsidRPr="000C526F">
        <w:rPr>
          <w:rFonts w:hint="eastAsia"/>
          <w:lang w:eastAsia="zh-HK"/>
        </w:rPr>
        <w:t>亞</w:t>
      </w:r>
      <w:r w:rsidRPr="000C526F">
        <w:rPr>
          <w:rFonts w:hint="eastAsia"/>
        </w:rPr>
        <w:t>洲</w:t>
      </w:r>
      <w:r w:rsidRPr="000C526F">
        <w:rPr>
          <w:rFonts w:hint="eastAsia"/>
          <w:lang w:eastAsia="zh-HK"/>
        </w:rPr>
        <w:t>經</w:t>
      </w:r>
      <w:r w:rsidRPr="000C526F">
        <w:rPr>
          <w:rFonts w:hint="eastAsia"/>
        </w:rPr>
        <w:t>濟</w:t>
      </w:r>
      <w:r w:rsidRPr="000C526F">
        <w:rPr>
          <w:rFonts w:hint="eastAsia"/>
          <w:lang w:eastAsia="zh-HK"/>
        </w:rPr>
        <w:t>體繼</w:t>
      </w:r>
      <w:r w:rsidRPr="000C526F">
        <w:rPr>
          <w:rFonts w:hint="eastAsia"/>
        </w:rPr>
        <w:t>續</w:t>
      </w:r>
      <w:r w:rsidRPr="000C526F">
        <w:rPr>
          <w:rFonts w:hint="eastAsia"/>
          <w:lang w:eastAsia="zh-HK"/>
        </w:rPr>
        <w:t>供</w:t>
      </w:r>
      <w:r w:rsidRPr="000C526F">
        <w:rPr>
          <w:rFonts w:hint="eastAsia"/>
        </w:rPr>
        <w:t>應高價值</w:t>
      </w:r>
      <w:r w:rsidRPr="000C526F">
        <w:rPr>
          <w:rFonts w:hint="eastAsia"/>
          <w:lang w:eastAsia="zh-HK"/>
        </w:rPr>
        <w:t>半導體及先</w:t>
      </w:r>
      <w:r w:rsidRPr="000C526F">
        <w:rPr>
          <w:rFonts w:hint="eastAsia"/>
        </w:rPr>
        <w:t>進電訊設備</w:t>
      </w:r>
      <w:r w:rsidRPr="000C526F">
        <w:rPr>
          <w:rFonts w:hint="eastAsia"/>
          <w:lang w:eastAsia="zh-HK"/>
        </w:rPr>
        <w:t>，</w:t>
      </w:r>
      <w:r>
        <w:rPr>
          <w:rFonts w:hint="eastAsia"/>
          <w:lang w:eastAsia="zh-HK"/>
        </w:rPr>
        <w:t>而</w:t>
      </w:r>
      <w:r w:rsidRPr="000C526F">
        <w:rPr>
          <w:rFonts w:hint="eastAsia"/>
          <w:lang w:eastAsia="zh-HK"/>
        </w:rPr>
        <w:t>越</w:t>
      </w:r>
      <w:r w:rsidRPr="000C526F">
        <w:rPr>
          <w:rFonts w:hint="eastAsia"/>
        </w:rPr>
        <w:t>南</w:t>
      </w:r>
      <w:r>
        <w:rPr>
          <w:rFonts w:hint="eastAsia"/>
          <w:lang w:eastAsia="zh-HK"/>
        </w:rPr>
        <w:t>和</w:t>
      </w:r>
      <w:r w:rsidRPr="000C526F">
        <w:rPr>
          <w:rFonts w:hint="eastAsia"/>
          <w:lang w:eastAsia="zh-HK"/>
        </w:rPr>
        <w:t>泰</w:t>
      </w:r>
      <w:r w:rsidRPr="000C526F">
        <w:rPr>
          <w:rFonts w:hint="eastAsia"/>
        </w:rPr>
        <w:t>國</w:t>
      </w:r>
      <w:r w:rsidRPr="000C526F">
        <w:rPr>
          <w:rFonts w:hint="eastAsia"/>
          <w:lang w:eastAsia="zh-HK"/>
        </w:rPr>
        <w:t>等新興經濟體亦因相</w:t>
      </w:r>
      <w:r w:rsidRPr="000C526F">
        <w:rPr>
          <w:rFonts w:hint="eastAsia"/>
        </w:rPr>
        <w:t>關</w:t>
      </w:r>
      <w:r w:rsidRPr="000C526F">
        <w:rPr>
          <w:rFonts w:hint="eastAsia"/>
          <w:lang w:eastAsia="zh-HK"/>
        </w:rPr>
        <w:t>投</w:t>
      </w:r>
      <w:r w:rsidRPr="000C526F">
        <w:rPr>
          <w:rFonts w:hint="eastAsia"/>
        </w:rPr>
        <w:t>資</w:t>
      </w:r>
      <w:r w:rsidRPr="000C526F">
        <w:rPr>
          <w:rFonts w:hint="eastAsia"/>
          <w:lang w:eastAsia="zh-HK"/>
        </w:rPr>
        <w:t>增加和供</w:t>
      </w:r>
      <w:r w:rsidRPr="000C526F">
        <w:rPr>
          <w:rFonts w:hint="eastAsia"/>
        </w:rPr>
        <w:t>應</w:t>
      </w:r>
      <w:r w:rsidRPr="000C526F">
        <w:rPr>
          <w:rFonts w:hint="eastAsia"/>
          <w:lang w:eastAsia="zh-HK"/>
        </w:rPr>
        <w:t>鏈多</w:t>
      </w:r>
      <w:r w:rsidRPr="000C526F">
        <w:rPr>
          <w:rFonts w:hint="eastAsia"/>
        </w:rPr>
        <w:t>元</w:t>
      </w:r>
      <w:r w:rsidRPr="000C526F">
        <w:rPr>
          <w:rFonts w:hint="eastAsia"/>
          <w:lang w:eastAsia="zh-HK"/>
        </w:rPr>
        <w:t>發</w:t>
      </w:r>
      <w:r w:rsidRPr="000C526F">
        <w:rPr>
          <w:rFonts w:hint="eastAsia"/>
        </w:rPr>
        <w:t>展</w:t>
      </w:r>
      <w:r w:rsidRPr="000C526F">
        <w:rPr>
          <w:rFonts w:hint="eastAsia"/>
          <w:lang w:eastAsia="zh-HK"/>
        </w:rPr>
        <w:t>而受惠。</w:t>
      </w:r>
    </w:p>
    <w:p w14:paraId="7FC4C548" w14:textId="77777777" w:rsidR="0042121F" w:rsidRDefault="0042121F" w:rsidP="0042121F">
      <w:pPr>
        <w:pStyle w:val="BOX"/>
        <w:snapToGrid w:val="0"/>
        <w:rPr>
          <w:lang w:eastAsia="zh-HK"/>
        </w:rPr>
      </w:pPr>
      <w:r>
        <w:rPr>
          <w:rFonts w:hint="eastAsia"/>
          <w:lang w:eastAsia="zh-HK"/>
        </w:rPr>
        <w:t>在</w:t>
      </w:r>
      <w:r w:rsidRPr="000C526F">
        <w:rPr>
          <w:rFonts w:hint="eastAsia"/>
          <w:lang w:eastAsia="zh-HK"/>
        </w:rPr>
        <w:t>人工智能</w:t>
      </w:r>
      <w:r>
        <w:rPr>
          <w:rFonts w:hint="eastAsia"/>
          <w:lang w:eastAsia="zh-HK"/>
        </w:rPr>
        <w:t>獲商業廣泛應用</w:t>
      </w:r>
      <w:r w:rsidRPr="000C526F">
        <w:rPr>
          <w:rFonts w:hint="eastAsia"/>
          <w:lang w:eastAsia="zh-HK"/>
        </w:rPr>
        <w:t>及消</w:t>
      </w:r>
      <w:r w:rsidRPr="000C526F">
        <w:rPr>
          <w:rFonts w:hint="eastAsia"/>
        </w:rPr>
        <w:t>費者</w:t>
      </w:r>
      <w:r>
        <w:rPr>
          <w:rFonts w:hint="eastAsia"/>
          <w:lang w:eastAsia="zh-HK"/>
        </w:rPr>
        <w:t>偏好</w:t>
      </w:r>
      <w:r w:rsidRPr="000C526F">
        <w:rPr>
          <w:rFonts w:hint="eastAsia"/>
          <w:lang w:eastAsia="zh-HK"/>
        </w:rPr>
        <w:t>數</w:t>
      </w:r>
      <w:r w:rsidRPr="000C526F">
        <w:rPr>
          <w:rFonts w:hint="eastAsia"/>
        </w:rPr>
        <w:t>字</w:t>
      </w:r>
      <w:r w:rsidRPr="000C526F">
        <w:rPr>
          <w:rFonts w:hint="eastAsia"/>
          <w:lang w:eastAsia="zh-HK"/>
        </w:rPr>
        <w:t>服</w:t>
      </w:r>
      <w:r w:rsidRPr="000C526F">
        <w:rPr>
          <w:rFonts w:hint="eastAsia"/>
        </w:rPr>
        <w:t>務</w:t>
      </w:r>
      <w:r>
        <w:rPr>
          <w:rFonts w:hint="eastAsia"/>
          <w:lang w:eastAsia="zh-HK"/>
        </w:rPr>
        <w:t>的</w:t>
      </w:r>
      <w:r w:rsidRPr="000C526F">
        <w:rPr>
          <w:rFonts w:hint="eastAsia"/>
          <w:lang w:eastAsia="zh-HK"/>
        </w:rPr>
        <w:t>支持</w:t>
      </w:r>
      <w:r>
        <w:rPr>
          <w:rFonts w:hint="eastAsia"/>
          <w:lang w:eastAsia="zh-HK"/>
        </w:rPr>
        <w:t>下</w:t>
      </w:r>
      <w:r w:rsidRPr="000C526F">
        <w:rPr>
          <w:rFonts w:hint="eastAsia"/>
          <w:lang w:eastAsia="zh-HK"/>
        </w:rPr>
        <w:t>，</w:t>
      </w:r>
      <w:r>
        <w:rPr>
          <w:rFonts w:hint="eastAsia"/>
          <w:lang w:eastAsia="zh-HK"/>
        </w:rPr>
        <w:t>全球對</w:t>
      </w:r>
      <w:r w:rsidRPr="000C526F">
        <w:rPr>
          <w:rFonts w:hint="eastAsia"/>
          <w:lang w:eastAsia="zh-HK"/>
        </w:rPr>
        <w:t>人工智能的殷</w:t>
      </w:r>
      <w:r w:rsidRPr="000C526F">
        <w:rPr>
          <w:rFonts w:hint="eastAsia"/>
        </w:rPr>
        <w:t>切</w:t>
      </w:r>
      <w:r w:rsidRPr="000C526F">
        <w:rPr>
          <w:rFonts w:hint="eastAsia"/>
          <w:lang w:eastAsia="zh-HK"/>
        </w:rPr>
        <w:t>需求</w:t>
      </w:r>
      <w:r>
        <w:rPr>
          <w:rFonts w:hint="eastAsia"/>
          <w:lang w:eastAsia="zh-HK"/>
        </w:rPr>
        <w:t>亦</w:t>
      </w:r>
      <w:r w:rsidRPr="000C526F">
        <w:rPr>
          <w:rFonts w:hint="eastAsia"/>
          <w:lang w:eastAsia="zh-HK"/>
        </w:rPr>
        <w:t>帶</w:t>
      </w:r>
      <w:r w:rsidRPr="000C526F">
        <w:rPr>
          <w:rFonts w:hint="eastAsia"/>
        </w:rPr>
        <w:t>動</w:t>
      </w:r>
      <w:r>
        <w:rPr>
          <w:rFonts w:hint="eastAsia"/>
          <w:lang w:eastAsia="zh-HK"/>
        </w:rPr>
        <w:t>了</w:t>
      </w:r>
      <w:r w:rsidRPr="000C526F">
        <w:rPr>
          <w:rFonts w:hint="eastAsia"/>
          <w:lang w:eastAsia="zh-HK"/>
        </w:rPr>
        <w:t>電腦服務</w:t>
      </w:r>
      <w:r>
        <w:rPr>
          <w:rFonts w:hint="eastAsia"/>
          <w:lang w:eastAsia="zh-HK"/>
        </w:rPr>
        <w:t>的</w:t>
      </w:r>
      <w:r w:rsidRPr="000C526F">
        <w:rPr>
          <w:rFonts w:hint="eastAsia"/>
          <w:lang w:eastAsia="zh-HK"/>
        </w:rPr>
        <w:t>輸</w:t>
      </w:r>
      <w:r w:rsidRPr="000C526F">
        <w:rPr>
          <w:rFonts w:hint="eastAsia"/>
        </w:rPr>
        <w:t>出</w:t>
      </w:r>
      <w:r w:rsidRPr="000C526F">
        <w:rPr>
          <w:rFonts w:hint="eastAsia"/>
          <w:lang w:eastAsia="zh-HK"/>
        </w:rPr>
        <w:t>。根</w:t>
      </w:r>
      <w:r w:rsidRPr="000C526F">
        <w:rPr>
          <w:rFonts w:hint="eastAsia"/>
        </w:rPr>
        <w:t>據</w:t>
      </w:r>
      <w:r w:rsidRPr="000C526F">
        <w:rPr>
          <w:rFonts w:hint="eastAsia"/>
          <w:lang w:eastAsia="zh-HK"/>
        </w:rPr>
        <w:t>世貿組</w:t>
      </w:r>
      <w:r w:rsidRPr="000C526F">
        <w:rPr>
          <w:rFonts w:hint="eastAsia"/>
        </w:rPr>
        <w:t>織</w:t>
      </w:r>
      <w:r w:rsidRPr="000C526F">
        <w:rPr>
          <w:rFonts w:hint="eastAsia"/>
          <w:lang w:eastAsia="zh-HK"/>
        </w:rPr>
        <w:t>的</w:t>
      </w:r>
      <w:r>
        <w:rPr>
          <w:rFonts w:hint="eastAsia"/>
          <w:lang w:eastAsia="zh-HK"/>
        </w:rPr>
        <w:t>統計</w:t>
      </w:r>
      <w:r w:rsidRPr="000C526F">
        <w:rPr>
          <w:rFonts w:hint="eastAsia"/>
          <w:lang w:eastAsia="zh-HK"/>
        </w:rPr>
        <w:t>，</w:t>
      </w:r>
      <w:r>
        <w:rPr>
          <w:rFonts w:hint="eastAsia"/>
          <w:lang w:eastAsia="zh-HK"/>
        </w:rPr>
        <w:t>多</w:t>
      </w:r>
      <w:r w:rsidRPr="000C526F">
        <w:rPr>
          <w:rFonts w:hint="eastAsia"/>
          <w:lang w:eastAsia="zh-HK"/>
        </w:rPr>
        <w:t>個選定亞</w:t>
      </w:r>
      <w:r w:rsidRPr="000C526F">
        <w:rPr>
          <w:rFonts w:hint="eastAsia"/>
        </w:rPr>
        <w:t>洲</w:t>
      </w:r>
      <w:r w:rsidRPr="000C526F">
        <w:rPr>
          <w:rFonts w:hint="eastAsia"/>
          <w:lang w:eastAsia="zh-HK"/>
        </w:rPr>
        <w:t>經</w:t>
      </w:r>
      <w:r w:rsidRPr="000C526F">
        <w:rPr>
          <w:rFonts w:hint="eastAsia"/>
        </w:rPr>
        <w:t>濟</w:t>
      </w:r>
      <w:r w:rsidRPr="000C526F">
        <w:rPr>
          <w:rFonts w:hint="eastAsia"/>
          <w:lang w:eastAsia="zh-HK"/>
        </w:rPr>
        <w:t>體在二零二四年躋身全</w:t>
      </w:r>
      <w:r w:rsidRPr="000C526F">
        <w:rPr>
          <w:rFonts w:hint="eastAsia"/>
        </w:rPr>
        <w:t>球數字</w:t>
      </w:r>
      <w:r>
        <w:rPr>
          <w:rFonts w:hint="eastAsia"/>
          <w:lang w:eastAsia="zh-HK"/>
        </w:rPr>
        <w:t>化</w:t>
      </w:r>
      <w:r w:rsidRPr="000C526F">
        <w:rPr>
          <w:rFonts w:hint="eastAsia"/>
        </w:rPr>
        <w:t>交付</w:t>
      </w:r>
      <w:r w:rsidRPr="000C526F">
        <w:rPr>
          <w:rFonts w:hint="eastAsia"/>
          <w:lang w:eastAsia="zh-HK"/>
        </w:rPr>
        <w:t>服</w:t>
      </w:r>
      <w:r w:rsidRPr="000C526F">
        <w:rPr>
          <w:rFonts w:hint="eastAsia"/>
        </w:rPr>
        <w:t>務</w:t>
      </w:r>
      <w:r>
        <w:rPr>
          <w:rFonts w:hint="eastAsia"/>
          <w:lang w:eastAsia="zh-HK"/>
        </w:rPr>
        <w:t>輸出地</w:t>
      </w:r>
      <w:r w:rsidRPr="000C526F">
        <w:rPr>
          <w:rFonts w:hint="eastAsia"/>
          <w:lang w:eastAsia="zh-HK"/>
        </w:rPr>
        <w:t>前</w:t>
      </w:r>
      <w:r>
        <w:rPr>
          <w:lang w:eastAsia="zh-HK"/>
        </w:rPr>
        <w:t> </w:t>
      </w:r>
      <w:r w:rsidRPr="000C526F">
        <w:rPr>
          <w:rFonts w:hint="eastAsia"/>
          <w:lang w:eastAsia="zh-HK"/>
        </w:rPr>
        <w:t>20</w:t>
      </w:r>
      <w:r>
        <w:rPr>
          <w:lang w:eastAsia="zh-HK"/>
        </w:rPr>
        <w:t> </w:t>
      </w:r>
      <w:r w:rsidRPr="000C526F">
        <w:rPr>
          <w:rFonts w:hint="eastAsia"/>
          <w:lang w:eastAsia="zh-HK"/>
        </w:rPr>
        <w:t>位，</w:t>
      </w:r>
      <w:r>
        <w:rPr>
          <w:rFonts w:hint="eastAsia"/>
          <w:lang w:eastAsia="zh-HK"/>
        </w:rPr>
        <w:t>包括：</w:t>
      </w:r>
      <w:r w:rsidRPr="000C526F">
        <w:rPr>
          <w:rFonts w:hint="eastAsia"/>
          <w:lang w:eastAsia="zh-HK"/>
        </w:rPr>
        <w:t>印</w:t>
      </w:r>
      <w:r w:rsidRPr="000C526F">
        <w:rPr>
          <w:rFonts w:hint="eastAsia"/>
        </w:rPr>
        <w:t>度</w:t>
      </w:r>
      <w:r w:rsidRPr="000C526F">
        <w:rPr>
          <w:rFonts w:hint="eastAsia"/>
          <w:lang w:eastAsia="zh-HK"/>
        </w:rPr>
        <w:t>(</w:t>
      </w:r>
      <w:r w:rsidRPr="000C526F">
        <w:rPr>
          <w:rFonts w:hint="eastAsia"/>
          <w:lang w:eastAsia="zh-HK"/>
        </w:rPr>
        <w:t>第</w:t>
      </w:r>
      <w:r>
        <w:rPr>
          <w:rFonts w:hint="eastAsia"/>
          <w:lang w:eastAsia="zh-HK"/>
        </w:rPr>
        <w:t>五</w:t>
      </w:r>
      <w:r w:rsidRPr="000C526F">
        <w:rPr>
          <w:rFonts w:hint="eastAsia"/>
          <w:lang w:eastAsia="zh-HK"/>
        </w:rPr>
        <w:t>位</w:t>
      </w:r>
      <w:r w:rsidRPr="000C526F">
        <w:rPr>
          <w:rFonts w:hint="eastAsia"/>
        </w:rPr>
        <w:t>)</w:t>
      </w:r>
      <w:r w:rsidRPr="000C526F">
        <w:rPr>
          <w:rFonts w:hint="eastAsia"/>
          <w:lang w:eastAsia="zh-HK"/>
        </w:rPr>
        <w:t>、中</w:t>
      </w:r>
      <w:r w:rsidRPr="000C526F">
        <w:rPr>
          <w:rFonts w:hint="eastAsia"/>
        </w:rPr>
        <w:t>國</w:t>
      </w:r>
      <w:r w:rsidRPr="000C526F">
        <w:rPr>
          <w:rFonts w:hint="eastAsia"/>
          <w:lang w:eastAsia="zh-HK"/>
        </w:rPr>
        <w:t>內地</w:t>
      </w:r>
      <w:r w:rsidRPr="000C526F">
        <w:rPr>
          <w:rFonts w:hint="eastAsia"/>
          <w:lang w:eastAsia="zh-HK"/>
        </w:rPr>
        <w:t>(</w:t>
      </w:r>
      <w:r w:rsidRPr="000C526F">
        <w:rPr>
          <w:rFonts w:hint="eastAsia"/>
          <w:lang w:eastAsia="zh-HK"/>
        </w:rPr>
        <w:t>第</w:t>
      </w:r>
      <w:r>
        <w:rPr>
          <w:rFonts w:hint="eastAsia"/>
          <w:lang w:eastAsia="zh-HK"/>
        </w:rPr>
        <w:t>六</w:t>
      </w:r>
      <w:r w:rsidRPr="000C526F">
        <w:rPr>
          <w:rFonts w:hint="eastAsia"/>
          <w:lang w:eastAsia="zh-HK"/>
        </w:rPr>
        <w:t>位</w:t>
      </w:r>
      <w:r w:rsidRPr="000C526F">
        <w:rPr>
          <w:rFonts w:hint="eastAsia"/>
          <w:lang w:eastAsia="zh-HK"/>
        </w:rPr>
        <w:t>)</w:t>
      </w:r>
      <w:r w:rsidRPr="000C526F">
        <w:rPr>
          <w:rFonts w:hint="eastAsia"/>
          <w:lang w:eastAsia="zh-HK"/>
        </w:rPr>
        <w:t>、新</w:t>
      </w:r>
      <w:r w:rsidRPr="000C526F">
        <w:rPr>
          <w:rFonts w:hint="eastAsia"/>
        </w:rPr>
        <w:t>加坡</w:t>
      </w:r>
      <w:r w:rsidRPr="000C526F">
        <w:rPr>
          <w:rFonts w:hint="eastAsia"/>
        </w:rPr>
        <w:t>(</w:t>
      </w:r>
      <w:r w:rsidRPr="000C526F">
        <w:rPr>
          <w:rFonts w:hint="eastAsia"/>
          <w:lang w:eastAsia="zh-HK"/>
        </w:rPr>
        <w:t>第</w:t>
      </w:r>
      <w:r>
        <w:rPr>
          <w:rFonts w:hint="eastAsia"/>
          <w:lang w:eastAsia="zh-HK"/>
        </w:rPr>
        <w:t>七</w:t>
      </w:r>
      <w:r w:rsidRPr="000C526F">
        <w:rPr>
          <w:rFonts w:hint="eastAsia"/>
          <w:lang w:eastAsia="zh-HK"/>
        </w:rPr>
        <w:t>位</w:t>
      </w:r>
      <w:r w:rsidRPr="000C526F">
        <w:rPr>
          <w:rFonts w:hint="eastAsia"/>
        </w:rPr>
        <w:t>)</w:t>
      </w:r>
      <w:r w:rsidRPr="000C526F">
        <w:rPr>
          <w:rFonts w:hint="eastAsia"/>
          <w:lang w:eastAsia="zh-HK"/>
        </w:rPr>
        <w:t>、</w:t>
      </w:r>
      <w:r>
        <w:rPr>
          <w:rFonts w:hint="eastAsia"/>
          <w:lang w:eastAsia="zh-HK"/>
        </w:rPr>
        <w:t>日本</w:t>
      </w:r>
      <w:r w:rsidRPr="000C526F">
        <w:rPr>
          <w:rFonts w:hint="eastAsia"/>
        </w:rPr>
        <w:t>(</w:t>
      </w:r>
      <w:r w:rsidRPr="000C526F">
        <w:rPr>
          <w:rFonts w:hint="eastAsia"/>
          <w:lang w:eastAsia="zh-HK"/>
        </w:rPr>
        <w:t>第</w:t>
      </w:r>
      <w:r>
        <w:rPr>
          <w:lang w:eastAsia="zh-HK"/>
        </w:rPr>
        <w:t> </w:t>
      </w:r>
      <w:r>
        <w:rPr>
          <w:rFonts w:hint="eastAsia"/>
        </w:rPr>
        <w:t>12</w:t>
      </w:r>
      <w:r>
        <w:rPr>
          <w:lang w:eastAsia="zh-HK"/>
        </w:rPr>
        <w:t> </w:t>
      </w:r>
      <w:r w:rsidRPr="000C526F">
        <w:rPr>
          <w:rFonts w:hint="eastAsia"/>
          <w:lang w:eastAsia="zh-HK"/>
        </w:rPr>
        <w:t>位</w:t>
      </w:r>
      <w:r w:rsidRPr="000C526F">
        <w:rPr>
          <w:rFonts w:hint="eastAsia"/>
        </w:rPr>
        <w:t>)</w:t>
      </w:r>
      <w:r w:rsidRPr="000C526F">
        <w:rPr>
          <w:rFonts w:hint="eastAsia"/>
          <w:lang w:eastAsia="zh-HK"/>
        </w:rPr>
        <w:t>及韓</w:t>
      </w:r>
      <w:r w:rsidRPr="000C526F">
        <w:rPr>
          <w:rFonts w:hint="eastAsia"/>
        </w:rPr>
        <w:t>國</w:t>
      </w:r>
      <w:r w:rsidRPr="000C526F">
        <w:rPr>
          <w:rFonts w:hint="eastAsia"/>
          <w:lang w:eastAsia="zh-HK"/>
        </w:rPr>
        <w:t>(</w:t>
      </w:r>
      <w:r w:rsidRPr="000C526F">
        <w:rPr>
          <w:rFonts w:hint="eastAsia"/>
          <w:lang w:eastAsia="zh-HK"/>
        </w:rPr>
        <w:t>第</w:t>
      </w:r>
      <w:r>
        <w:rPr>
          <w:lang w:eastAsia="zh-HK"/>
        </w:rPr>
        <w:t> </w:t>
      </w:r>
      <w:r w:rsidRPr="000C526F">
        <w:rPr>
          <w:rFonts w:hint="eastAsia"/>
        </w:rPr>
        <w:t>17</w:t>
      </w:r>
      <w:r>
        <w:t> </w:t>
      </w:r>
      <w:r w:rsidRPr="000C526F">
        <w:rPr>
          <w:rFonts w:hint="eastAsia"/>
          <w:lang w:eastAsia="zh-HK"/>
        </w:rPr>
        <w:t>位</w:t>
      </w:r>
      <w:r w:rsidRPr="000C526F">
        <w:rPr>
          <w:rFonts w:hint="eastAsia"/>
        </w:rPr>
        <w:t>)</w:t>
      </w:r>
      <w:r w:rsidRPr="000C526F">
        <w:rPr>
          <w:rFonts w:hint="eastAsia"/>
          <w:lang w:eastAsia="zh-HK"/>
        </w:rPr>
        <w:t>。</w:t>
      </w:r>
      <w:r>
        <w:rPr>
          <w:rFonts w:hint="eastAsia"/>
          <w:lang w:eastAsia="zh-HK"/>
        </w:rPr>
        <w:t>事實上，</w:t>
      </w:r>
      <w:r w:rsidRPr="000C526F">
        <w:rPr>
          <w:rFonts w:hint="eastAsia"/>
          <w:lang w:eastAsia="zh-HK"/>
        </w:rPr>
        <w:t>過</w:t>
      </w:r>
      <w:r w:rsidRPr="000C526F">
        <w:rPr>
          <w:rFonts w:hint="eastAsia"/>
        </w:rPr>
        <w:t>去</w:t>
      </w:r>
      <w:r w:rsidRPr="000C526F">
        <w:rPr>
          <w:rFonts w:hint="eastAsia"/>
          <w:lang w:eastAsia="zh-HK"/>
        </w:rPr>
        <w:t>十年亞</w:t>
      </w:r>
      <w:r w:rsidRPr="000C526F">
        <w:rPr>
          <w:rFonts w:hint="eastAsia"/>
        </w:rPr>
        <w:t>洲</w:t>
      </w:r>
      <w:r>
        <w:rPr>
          <w:rFonts w:hint="eastAsia"/>
        </w:rPr>
        <w:t>地</w:t>
      </w:r>
      <w:r w:rsidRPr="000C526F">
        <w:rPr>
          <w:rFonts w:hint="eastAsia"/>
          <w:lang w:eastAsia="zh-HK"/>
        </w:rPr>
        <w:t>區</w:t>
      </w:r>
      <w:r>
        <w:rPr>
          <w:rFonts w:hint="eastAsia"/>
          <w:lang w:eastAsia="zh-HK"/>
        </w:rPr>
        <w:t>的</w:t>
      </w:r>
      <w:r w:rsidRPr="000C526F">
        <w:rPr>
          <w:rFonts w:hint="eastAsia"/>
          <w:lang w:eastAsia="zh-HK"/>
        </w:rPr>
        <w:t>資訊及通訊科技服務輸</w:t>
      </w:r>
      <w:r w:rsidRPr="000C526F">
        <w:rPr>
          <w:rFonts w:hint="eastAsia"/>
        </w:rPr>
        <w:t>出錄得</w:t>
      </w:r>
      <w:r w:rsidRPr="000C526F">
        <w:rPr>
          <w:rFonts w:hint="eastAsia"/>
          <w:lang w:eastAsia="zh-HK"/>
        </w:rPr>
        <w:t>最快增</w:t>
      </w:r>
      <w:r w:rsidRPr="000C526F">
        <w:rPr>
          <w:rFonts w:hint="eastAsia"/>
        </w:rPr>
        <w:t>長</w:t>
      </w:r>
      <w:r w:rsidRPr="000C526F">
        <w:rPr>
          <w:rFonts w:hint="eastAsia"/>
          <w:lang w:eastAsia="zh-HK"/>
        </w:rPr>
        <w:t>，佔二零二四年全</w:t>
      </w:r>
      <w:r w:rsidRPr="000C526F">
        <w:rPr>
          <w:rFonts w:hint="eastAsia"/>
        </w:rPr>
        <w:t>球</w:t>
      </w:r>
      <w:r>
        <w:rPr>
          <w:rFonts w:hint="eastAsia"/>
          <w:lang w:eastAsia="zh-HK"/>
        </w:rPr>
        <w:t>相關</w:t>
      </w:r>
      <w:r w:rsidRPr="003E3835">
        <w:rPr>
          <w:rFonts w:hint="eastAsia"/>
          <w:lang w:eastAsia="zh-HK"/>
        </w:rPr>
        <w:t>服務</w:t>
      </w:r>
      <w:r w:rsidRPr="000C526F">
        <w:rPr>
          <w:rFonts w:hint="eastAsia"/>
          <w:lang w:eastAsia="zh-HK"/>
        </w:rPr>
        <w:t>輸</w:t>
      </w:r>
      <w:r w:rsidRPr="000C526F">
        <w:rPr>
          <w:rFonts w:hint="eastAsia"/>
        </w:rPr>
        <w:t>出總額</w:t>
      </w:r>
      <w:r w:rsidRPr="000C526F">
        <w:rPr>
          <w:rFonts w:hint="eastAsia"/>
          <w:lang w:eastAsia="zh-HK"/>
        </w:rPr>
        <w:t>約三分之一</w:t>
      </w:r>
      <w:r w:rsidRPr="000C526F">
        <w:t>(</w:t>
      </w:r>
      <w:r w:rsidRPr="000C526F">
        <w:rPr>
          <w:rFonts w:ascii="華康中黑體" w:eastAsia="華康中黑體" w:hAnsi="華康中黑體" w:cs="華康中黑體" w:hint="eastAsia"/>
          <w:i/>
        </w:rPr>
        <w:t>圖</w:t>
      </w:r>
      <w:r w:rsidRPr="000C526F">
        <w:rPr>
          <w:rFonts w:eastAsia="華康中黑體"/>
          <w:i/>
          <w:spacing w:val="10"/>
        </w:rPr>
        <w:t> </w:t>
      </w:r>
      <w:r w:rsidRPr="000C526F">
        <w:rPr>
          <w:b/>
          <w:i/>
        </w:rPr>
        <w:t>1</w:t>
      </w:r>
      <w:r w:rsidRPr="000C526F">
        <w:t>)</w:t>
      </w:r>
      <w:r w:rsidRPr="000C526F">
        <w:rPr>
          <w:rFonts w:hint="eastAsia"/>
          <w:lang w:eastAsia="zh-HK"/>
        </w:rPr>
        <w:t>。</w:t>
      </w: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42121F" w:rsidRPr="00D13A0F" w14:paraId="0D73E11F" w14:textId="77777777" w:rsidTr="00644121">
        <w:trPr>
          <w:jc w:val="center"/>
        </w:trPr>
        <w:tc>
          <w:tcPr>
            <w:tcW w:w="9071" w:type="dxa"/>
            <w:gridSpan w:val="2"/>
          </w:tcPr>
          <w:p w14:paraId="3AD1609B" w14:textId="77777777" w:rsidR="0042121F" w:rsidRPr="00D13A0F" w:rsidRDefault="0042121F" w:rsidP="00644121">
            <w:pPr>
              <w:pStyle w:val="BOX11"/>
              <w:spacing w:after="0"/>
              <w:jc w:val="center"/>
              <w:rPr>
                <w:color w:val="FF0000"/>
              </w:rPr>
            </w:pPr>
            <w:r w:rsidRPr="00D13A0F">
              <w:rPr>
                <w:rFonts w:hint="eastAsia"/>
              </w:rPr>
              <w:t>圖</w:t>
            </w:r>
            <w:r w:rsidRPr="00D13A0F">
              <w:rPr>
                <w:b/>
              </w:rPr>
              <w:t>1</w:t>
            </w:r>
            <w:r w:rsidRPr="00D13A0F">
              <w:rPr>
                <w:rFonts w:hint="eastAsia"/>
                <w:b/>
              </w:rPr>
              <w:t>：</w:t>
            </w:r>
            <w:r w:rsidRPr="00BA0C90">
              <w:rPr>
                <w:rFonts w:hint="eastAsia"/>
              </w:rPr>
              <w:t>全球</w:t>
            </w:r>
            <w:r w:rsidRPr="00D13A0F">
              <w:t>資訊及通訊科技服務輸出</w:t>
            </w:r>
            <w:r w:rsidRPr="00A01CF0">
              <w:rPr>
                <w:vertAlign w:val="superscript"/>
              </w:rPr>
              <w:t>*</w:t>
            </w:r>
          </w:p>
        </w:tc>
      </w:tr>
      <w:tr w:rsidR="0042121F" w:rsidRPr="00D13A0F" w14:paraId="6DC91CD6" w14:textId="77777777" w:rsidTr="00644121">
        <w:trPr>
          <w:jc w:val="center"/>
        </w:trPr>
        <w:tc>
          <w:tcPr>
            <w:tcW w:w="4535" w:type="dxa"/>
          </w:tcPr>
          <w:p w14:paraId="31900854" w14:textId="032370D6" w:rsidR="0042121F" w:rsidRPr="00BA0C90" w:rsidRDefault="0042121F" w:rsidP="00644121">
            <w:pPr>
              <w:pStyle w:val="BOX7"/>
              <w:snapToGrid w:val="0"/>
              <w:spacing w:after="0"/>
              <w:rPr>
                <w:color w:val="FF0000"/>
                <w:sz w:val="20"/>
              </w:rPr>
            </w:pPr>
            <w:r w:rsidRPr="00BA0C90">
              <w:rPr>
                <w:b/>
                <w:sz w:val="20"/>
              </w:rPr>
              <w:t>(</w:t>
            </w:r>
            <w:r w:rsidRPr="00BA0C90">
              <w:rPr>
                <w:rFonts w:hint="eastAsia"/>
                <w:sz w:val="20"/>
                <w:lang w:eastAsia="zh-HK"/>
              </w:rPr>
              <w:t>甲</w:t>
            </w:r>
            <w:r w:rsidRPr="00BA0C90">
              <w:rPr>
                <w:b/>
                <w:sz w:val="20"/>
              </w:rPr>
              <w:t>)</w:t>
            </w:r>
            <w:r w:rsidRPr="00BA0C90">
              <w:rPr>
                <w:sz w:val="20"/>
              </w:rPr>
              <w:t xml:space="preserve"> </w:t>
            </w:r>
            <w:r w:rsidRPr="00BA0C90">
              <w:rPr>
                <w:rFonts w:hint="eastAsia"/>
                <w:sz w:val="20"/>
                <w:u w:val="single"/>
              </w:rPr>
              <w:t>資訊及通訊科技服務輸出</w:t>
            </w:r>
          </w:p>
        </w:tc>
        <w:tc>
          <w:tcPr>
            <w:tcW w:w="4536" w:type="dxa"/>
          </w:tcPr>
          <w:p w14:paraId="7D9C3C7A" w14:textId="77777777" w:rsidR="0042121F" w:rsidRPr="00BA0C90" w:rsidRDefault="0042121F" w:rsidP="00644121">
            <w:pPr>
              <w:pStyle w:val="BOX7"/>
              <w:snapToGrid w:val="0"/>
              <w:spacing w:after="0"/>
              <w:rPr>
                <w:color w:val="FF0000"/>
                <w:sz w:val="20"/>
              </w:rPr>
            </w:pPr>
            <w:r w:rsidRPr="00BA0C90">
              <w:rPr>
                <w:b/>
                <w:sz w:val="20"/>
              </w:rPr>
              <w:t>(</w:t>
            </w:r>
            <w:r w:rsidRPr="00BA0C90">
              <w:rPr>
                <w:rFonts w:hint="eastAsia"/>
                <w:sz w:val="20"/>
                <w:lang w:eastAsia="zh-HK"/>
              </w:rPr>
              <w:t>乙</w:t>
            </w:r>
            <w:r w:rsidRPr="00BA0C90">
              <w:rPr>
                <w:b/>
                <w:sz w:val="20"/>
              </w:rPr>
              <w:t>)</w:t>
            </w:r>
            <w:r w:rsidRPr="00BA0C90">
              <w:rPr>
                <w:sz w:val="20"/>
              </w:rPr>
              <w:t xml:space="preserve"> </w:t>
            </w:r>
            <w:r w:rsidRPr="00BA0C90">
              <w:rPr>
                <w:rFonts w:hint="eastAsia"/>
                <w:sz w:val="20"/>
                <w:u w:val="single"/>
              </w:rPr>
              <w:t>按地區劃分的資訊及通訊科技</w:t>
            </w:r>
            <w:r w:rsidRPr="00BA0C90">
              <w:rPr>
                <w:sz w:val="20"/>
              </w:rPr>
              <w:br/>
            </w:r>
            <w:r w:rsidRPr="00BA0C90">
              <w:rPr>
                <w:rFonts w:hint="eastAsia"/>
                <w:sz w:val="20"/>
                <w:u w:val="single"/>
              </w:rPr>
              <w:t>服務輸出增長</w:t>
            </w:r>
          </w:p>
        </w:tc>
      </w:tr>
      <w:tr w:rsidR="0042121F" w:rsidRPr="00D13A0F" w14:paraId="6C1FF413" w14:textId="77777777" w:rsidTr="00644121">
        <w:tblPrEx>
          <w:tblCellMar>
            <w:left w:w="28" w:type="dxa"/>
            <w:right w:w="28" w:type="dxa"/>
          </w:tblCellMar>
        </w:tblPrEx>
        <w:trPr>
          <w:jc w:val="center"/>
        </w:trPr>
        <w:tc>
          <w:tcPr>
            <w:tcW w:w="9071" w:type="dxa"/>
            <w:gridSpan w:val="2"/>
          </w:tcPr>
          <w:p w14:paraId="57643C25" w14:textId="77777777" w:rsidR="0042121F" w:rsidRPr="00D13A0F" w:rsidRDefault="0042121F" w:rsidP="00644121">
            <w:pPr>
              <w:pStyle w:val="BOX11"/>
              <w:spacing w:after="0"/>
              <w:jc w:val="center"/>
              <w:rPr>
                <w:color w:val="FF0000"/>
              </w:rPr>
            </w:pPr>
            <w:r w:rsidRPr="00265F4B">
              <w:rPr>
                <w:noProof/>
                <w:color w:val="FF0000"/>
              </w:rPr>
              <w:drawing>
                <wp:anchor distT="0" distB="0" distL="114300" distR="114300" simplePos="0" relativeHeight="251670528" behindDoc="0" locked="0" layoutInCell="1" allowOverlap="1" wp14:anchorId="19B9A461" wp14:editId="01E3D331">
                  <wp:simplePos x="0" y="0"/>
                  <wp:positionH relativeFrom="column">
                    <wp:posOffset>2860675</wp:posOffset>
                  </wp:positionH>
                  <wp:positionV relativeFrom="paragraph">
                    <wp:posOffset>19553</wp:posOffset>
                  </wp:positionV>
                  <wp:extent cx="3068757" cy="1801164"/>
                  <wp:effectExtent l="0" t="0" r="0" b="8890"/>
                  <wp:wrapNone/>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68757" cy="18011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8320C">
              <w:rPr>
                <w:noProof/>
                <w:color w:val="FF0000"/>
              </w:rPr>
              <w:drawing>
                <wp:anchor distT="0" distB="0" distL="114300" distR="114300" simplePos="0" relativeHeight="251669504" behindDoc="0" locked="0" layoutInCell="1" allowOverlap="1" wp14:anchorId="1C29A9E3" wp14:editId="05672DF5">
                  <wp:simplePos x="0" y="0"/>
                  <wp:positionH relativeFrom="column">
                    <wp:posOffset>-201703</wp:posOffset>
                  </wp:positionH>
                  <wp:positionV relativeFrom="paragraph">
                    <wp:posOffset>-21002</wp:posOffset>
                  </wp:positionV>
                  <wp:extent cx="3132162" cy="1841742"/>
                  <wp:effectExtent l="0" t="0" r="0" b="635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41701" cy="18473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6441C4" w14:textId="77777777" w:rsidR="0042121F" w:rsidRPr="00D13A0F" w:rsidRDefault="0042121F" w:rsidP="00644121">
            <w:pPr>
              <w:pStyle w:val="BOX11"/>
              <w:spacing w:after="0"/>
              <w:jc w:val="center"/>
              <w:rPr>
                <w:color w:val="FF0000"/>
              </w:rPr>
            </w:pPr>
          </w:p>
          <w:p w14:paraId="103BCC61" w14:textId="77777777" w:rsidR="0042121F" w:rsidRPr="00D13A0F" w:rsidRDefault="0042121F" w:rsidP="00644121">
            <w:pPr>
              <w:pStyle w:val="BOX11"/>
              <w:spacing w:after="0"/>
              <w:jc w:val="center"/>
              <w:rPr>
                <w:color w:val="FF0000"/>
              </w:rPr>
            </w:pPr>
          </w:p>
          <w:p w14:paraId="611C6659" w14:textId="77777777" w:rsidR="0042121F" w:rsidRPr="00D13A0F" w:rsidRDefault="0042121F" w:rsidP="00644121">
            <w:pPr>
              <w:pStyle w:val="BOX11"/>
              <w:spacing w:after="0"/>
              <w:jc w:val="center"/>
              <w:rPr>
                <w:color w:val="FF0000"/>
              </w:rPr>
            </w:pPr>
          </w:p>
          <w:p w14:paraId="198F5E9E" w14:textId="77777777" w:rsidR="0042121F" w:rsidRPr="00D13A0F" w:rsidRDefault="0042121F" w:rsidP="00644121">
            <w:pPr>
              <w:pStyle w:val="BOX11"/>
              <w:spacing w:after="0"/>
              <w:jc w:val="center"/>
              <w:rPr>
                <w:color w:val="FF0000"/>
              </w:rPr>
            </w:pPr>
          </w:p>
          <w:p w14:paraId="2C2D97A9" w14:textId="77777777" w:rsidR="0042121F" w:rsidRPr="00D13A0F" w:rsidRDefault="0042121F" w:rsidP="00644121">
            <w:pPr>
              <w:pStyle w:val="BOX11"/>
              <w:spacing w:after="0"/>
              <w:jc w:val="center"/>
              <w:rPr>
                <w:color w:val="FF0000"/>
              </w:rPr>
            </w:pPr>
          </w:p>
        </w:tc>
      </w:tr>
    </w:tbl>
    <w:p w14:paraId="20E37A42" w14:textId="77777777" w:rsidR="0042121F" w:rsidRPr="000C526F" w:rsidRDefault="0042121F" w:rsidP="0042121F">
      <w:pPr>
        <w:pStyle w:val="BOXc"/>
        <w:keepNext/>
        <w:ind w:left="1126" w:right="60"/>
        <w:rPr>
          <w:snapToGrid w:val="0"/>
        </w:rPr>
      </w:pPr>
      <w:r w:rsidRPr="000C526F">
        <w:rPr>
          <w:rFonts w:hint="eastAsia"/>
          <w:snapToGrid w:val="0"/>
        </w:rPr>
        <w:t>註：</w:t>
      </w:r>
      <w:r w:rsidRPr="000C526F">
        <w:rPr>
          <w:rFonts w:hint="eastAsia"/>
          <w:snapToGrid w:val="0"/>
        </w:rPr>
        <w:tab/>
        <w:t>(*)</w:t>
      </w:r>
      <w:r w:rsidRPr="000C526F">
        <w:rPr>
          <w:rFonts w:hint="eastAsia"/>
          <w:snapToGrid w:val="0"/>
        </w:rPr>
        <w:tab/>
      </w:r>
      <w:r w:rsidRPr="00A67FB5">
        <w:rPr>
          <w:rFonts w:hint="eastAsia"/>
          <w:snapToGrid w:val="0"/>
        </w:rPr>
        <w:t>資訊及</w:t>
      </w:r>
      <w:r w:rsidRPr="000C526F">
        <w:rPr>
          <w:rFonts w:hint="eastAsia"/>
          <w:snapToGrid w:val="0"/>
        </w:rPr>
        <w:t>通訊科技服務</w:t>
      </w:r>
      <w:r>
        <w:rPr>
          <w:rFonts w:hint="eastAsia"/>
          <w:snapToGrid w:val="0"/>
          <w:lang w:eastAsia="zh-HK"/>
        </w:rPr>
        <w:t>包括</w:t>
      </w:r>
      <w:r w:rsidRPr="000C526F">
        <w:rPr>
          <w:rFonts w:hint="eastAsia"/>
          <w:snapToGrid w:val="0"/>
          <w:lang w:eastAsia="zh-HK"/>
        </w:rPr>
        <w:t>電</w:t>
      </w:r>
      <w:r w:rsidRPr="000C526F">
        <w:rPr>
          <w:rFonts w:hint="eastAsia"/>
          <w:snapToGrid w:val="0"/>
        </w:rPr>
        <w:t>腦</w:t>
      </w:r>
      <w:r w:rsidRPr="000C526F">
        <w:rPr>
          <w:rFonts w:hint="eastAsia"/>
          <w:snapToGrid w:val="0"/>
          <w:lang w:eastAsia="zh-HK"/>
        </w:rPr>
        <w:t>及</w:t>
      </w:r>
      <w:r w:rsidRPr="000C526F">
        <w:rPr>
          <w:rFonts w:hint="eastAsia"/>
          <w:snapToGrid w:val="0"/>
        </w:rPr>
        <w:t>電訊服務。</w:t>
      </w:r>
    </w:p>
    <w:p w14:paraId="51D60B78" w14:textId="77777777" w:rsidR="0042121F" w:rsidRDefault="0042121F" w:rsidP="0042121F">
      <w:pPr>
        <w:pStyle w:val="BOXc"/>
        <w:keepNext/>
        <w:ind w:left="1126" w:right="60"/>
        <w:rPr>
          <w:snapToGrid w:val="0"/>
        </w:rPr>
      </w:pPr>
      <w:r w:rsidRPr="000C526F">
        <w:rPr>
          <w:rFonts w:hint="eastAsia"/>
          <w:snapToGrid w:val="0"/>
        </w:rPr>
        <w:t>資料來源：</w:t>
      </w:r>
      <w:r w:rsidRPr="000C526F">
        <w:rPr>
          <w:rFonts w:hint="eastAsia"/>
          <w:snapToGrid w:val="0"/>
        </w:rPr>
        <w:tab/>
      </w:r>
      <w:r w:rsidRPr="000C526F">
        <w:rPr>
          <w:rFonts w:hint="eastAsia"/>
          <w:snapToGrid w:val="0"/>
        </w:rPr>
        <w:t>聯合國貿易和發展會議。</w:t>
      </w:r>
    </w:p>
    <w:p w14:paraId="554423DF" w14:textId="77777777" w:rsidR="0042121F" w:rsidRDefault="0042121F" w:rsidP="0042121F">
      <w:pPr>
        <w:pStyle w:val="BOXc"/>
        <w:keepNext/>
        <w:ind w:left="1126" w:right="60"/>
        <w:rPr>
          <w:snapToGrid w:val="0"/>
          <w:sz w:val="22"/>
          <w:lang w:eastAsia="zh-HK"/>
        </w:rPr>
      </w:pPr>
    </w:p>
    <w:p w14:paraId="322107EA" w14:textId="77777777" w:rsidR="0042121F" w:rsidRDefault="0042121F" w:rsidP="0042121F">
      <w:pPr>
        <w:tabs>
          <w:tab w:val="clear" w:pos="936"/>
          <w:tab w:val="clear" w:pos="1560"/>
          <w:tab w:val="clear" w:pos="2184"/>
          <w:tab w:val="clear" w:pos="2808"/>
          <w:tab w:val="left" w:pos="630"/>
        </w:tabs>
        <w:snapToGrid w:val="0"/>
        <w:spacing w:after="240" w:line="320" w:lineRule="exact"/>
        <w:ind w:right="113"/>
        <w:rPr>
          <w:snapToGrid w:val="0"/>
          <w:spacing w:val="20"/>
          <w:sz w:val="22"/>
        </w:rPr>
      </w:pPr>
    </w:p>
    <w:p w14:paraId="3839770C" w14:textId="77777777" w:rsidR="0042121F" w:rsidRDefault="0042121F" w:rsidP="0042121F">
      <w:pPr>
        <w:tabs>
          <w:tab w:val="clear" w:pos="936"/>
          <w:tab w:val="clear" w:pos="1560"/>
          <w:tab w:val="clear" w:pos="2184"/>
          <w:tab w:val="clear" w:pos="2808"/>
          <w:tab w:val="left" w:pos="630"/>
        </w:tabs>
        <w:snapToGrid w:val="0"/>
        <w:spacing w:after="240" w:line="320" w:lineRule="exact"/>
        <w:ind w:right="113"/>
        <w:rPr>
          <w:snapToGrid w:val="0"/>
          <w:spacing w:val="20"/>
          <w:sz w:val="22"/>
        </w:rPr>
      </w:pPr>
    </w:p>
    <w:p w14:paraId="0AA383EE" w14:textId="53FDC442" w:rsidR="0042121F" w:rsidRPr="000C526F" w:rsidRDefault="0042121F" w:rsidP="0042121F">
      <w:pPr>
        <w:tabs>
          <w:tab w:val="clear" w:pos="936"/>
          <w:tab w:val="clear" w:pos="1560"/>
          <w:tab w:val="clear" w:pos="2184"/>
          <w:tab w:val="clear" w:pos="2808"/>
          <w:tab w:val="left" w:pos="630"/>
        </w:tabs>
        <w:snapToGrid w:val="0"/>
        <w:spacing w:after="240" w:line="320" w:lineRule="exact"/>
        <w:ind w:right="113"/>
        <w:rPr>
          <w:snapToGrid w:val="0"/>
          <w:spacing w:val="20"/>
          <w:sz w:val="22"/>
        </w:rPr>
      </w:pPr>
      <w:r w:rsidRPr="000C526F">
        <w:rPr>
          <w:noProof/>
          <w:snapToGrid w:val="0"/>
          <w:spacing w:val="20"/>
          <w:sz w:val="22"/>
        </w:rPr>
        <mc:AlternateContent>
          <mc:Choice Requires="wps">
            <w:drawing>
              <wp:anchor distT="4294967293" distB="4294967293" distL="114300" distR="114300" simplePos="0" relativeHeight="251668480" behindDoc="0" locked="0" layoutInCell="1" allowOverlap="1" wp14:anchorId="625AB4DE" wp14:editId="4CD99093">
                <wp:simplePos x="0" y="0"/>
                <wp:positionH relativeFrom="column">
                  <wp:posOffset>2154555</wp:posOffset>
                </wp:positionH>
                <wp:positionV relativeFrom="paragraph">
                  <wp:posOffset>97526</wp:posOffset>
                </wp:positionV>
                <wp:extent cx="1494790" cy="0"/>
                <wp:effectExtent l="0" t="0" r="29210" b="19050"/>
                <wp:wrapNone/>
                <wp:docPr id="28" name="直線接點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B0138" id="直線接點 28" o:spid="_x0000_s1026" style="position:absolute;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3E08ECEB" w14:textId="77777777" w:rsidR="0042121F" w:rsidRDefault="0042121F" w:rsidP="0042121F">
      <w:pPr>
        <w:pStyle w:val="BOX91"/>
        <w:ind w:left="709" w:hanging="596"/>
        <w:rPr>
          <w:lang w:eastAsia="zh-HK"/>
        </w:rPr>
      </w:pPr>
      <w:r w:rsidRPr="00CC6382">
        <w:t>(1)</w:t>
      </w:r>
      <w:r w:rsidRPr="00CC6382">
        <w:tab/>
      </w:r>
      <w:r>
        <w:rPr>
          <w:rFonts w:hint="eastAsia"/>
          <w:lang w:eastAsia="zh-HK"/>
        </w:rPr>
        <w:t>九個選定亞洲經</w:t>
      </w:r>
      <w:r>
        <w:rPr>
          <w:rFonts w:hint="eastAsia"/>
        </w:rPr>
        <w:t>濟</w:t>
      </w:r>
      <w:r>
        <w:rPr>
          <w:rFonts w:hint="eastAsia"/>
          <w:lang w:eastAsia="zh-HK"/>
        </w:rPr>
        <w:t>體包括：新加坡、韓國、台灣、印度、印尼、馬來西亞、菲</w:t>
      </w:r>
      <w:r>
        <w:rPr>
          <w:rFonts w:hint="eastAsia"/>
        </w:rPr>
        <w:t>律賓</w:t>
      </w:r>
      <w:r>
        <w:rPr>
          <w:rFonts w:hint="eastAsia"/>
          <w:lang w:eastAsia="zh-HK"/>
        </w:rPr>
        <w:t>、泰國和越南。本專題亦提及中國內地、香港、日本和美國的情況，以作比較。</w:t>
      </w:r>
    </w:p>
    <w:p w14:paraId="7775DAB2" w14:textId="77777777" w:rsidR="0042121F" w:rsidRDefault="0042121F" w:rsidP="0042121F">
      <w:pPr>
        <w:pStyle w:val="BOX91"/>
        <w:ind w:left="709" w:hanging="596"/>
      </w:pPr>
      <w:r w:rsidRPr="00F228B6">
        <w:rPr>
          <w:rFonts w:hint="eastAsia"/>
        </w:rPr>
        <w:t>(2)</w:t>
      </w:r>
      <w:r w:rsidRPr="00F228B6">
        <w:rPr>
          <w:rFonts w:hint="eastAsia"/>
        </w:rPr>
        <w:tab/>
      </w:r>
      <w:r w:rsidRPr="00F228B6">
        <w:rPr>
          <w:rFonts w:hint="eastAsia"/>
        </w:rPr>
        <w:t>世貿組織在二零二五年十月發</w:t>
      </w:r>
      <w:r>
        <w:rPr>
          <w:rFonts w:hint="eastAsia"/>
          <w:lang w:eastAsia="zh-HK"/>
        </w:rPr>
        <w:t>布</w:t>
      </w:r>
      <w:r w:rsidRPr="00F228B6">
        <w:rPr>
          <w:rFonts w:hint="eastAsia"/>
        </w:rPr>
        <w:t>的《全球貿易展望與統計》。</w:t>
      </w:r>
    </w:p>
    <w:p w14:paraId="7F53CB02" w14:textId="77777777" w:rsidR="0042121F" w:rsidRPr="00692004" w:rsidRDefault="0042121F" w:rsidP="0042121F">
      <w:pPr>
        <w:pStyle w:val="BOX9"/>
      </w:pPr>
      <w:r w:rsidRPr="004B1A0A">
        <w:rPr>
          <w:spacing w:val="0"/>
          <w:sz w:val="18"/>
          <w:szCs w:val="18"/>
        </w:rPr>
        <w:lastRenderedPageBreak/>
        <mc:AlternateContent>
          <mc:Choice Requires="wps">
            <w:drawing>
              <wp:anchor distT="0" distB="0" distL="114300" distR="114300" simplePos="0" relativeHeight="251662336" behindDoc="1" locked="0" layoutInCell="1" allowOverlap="1" wp14:anchorId="518C2EC5" wp14:editId="09EB0D77">
                <wp:simplePos x="0" y="0"/>
                <wp:positionH relativeFrom="column">
                  <wp:posOffset>-207239</wp:posOffset>
                </wp:positionH>
                <wp:positionV relativeFrom="paragraph">
                  <wp:posOffset>-100152</wp:posOffset>
                </wp:positionV>
                <wp:extent cx="6191250" cy="9486900"/>
                <wp:effectExtent l="0" t="0" r="19050" b="19050"/>
                <wp:wrapNone/>
                <wp:docPr id="2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A074F" id="Rectangle 6" o:spid="_x0000_s1026" style="position:absolute;margin-left:-16.3pt;margin-top:-7.9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"/>
            </w:pict>
          </mc:Fallback>
        </mc:AlternateContent>
      </w:r>
      <w:r w:rsidRPr="00C13844">
        <w:rPr>
          <w:b w:val="0"/>
        </w:rPr>
        <w:t>專題</w:t>
      </w:r>
      <w:r w:rsidRPr="00AD3321">
        <w:rPr>
          <w:rFonts w:eastAsia="新細明體"/>
          <w:noProof w:val="0"/>
          <w:kern w:val="2"/>
          <w:szCs w:val="24"/>
          <w:lang w:val="en-GB"/>
        </w:rPr>
        <w:t>4.</w:t>
      </w:r>
      <w:r w:rsidRPr="00AD3321">
        <w:rPr>
          <w:rFonts w:eastAsia="新細明體" w:hint="eastAsia"/>
          <w:noProof w:val="0"/>
          <w:kern w:val="2"/>
          <w:szCs w:val="24"/>
          <w:lang w:val="en-GB"/>
        </w:rPr>
        <w:t>1</w:t>
      </w:r>
      <w:r w:rsidRPr="00692004">
        <w:rPr>
          <w:rFonts w:hint="eastAsia"/>
        </w:rPr>
        <w:t xml:space="preserve"> (</w:t>
      </w:r>
      <w:r w:rsidRPr="00C13844">
        <w:rPr>
          <w:rFonts w:hint="eastAsia"/>
          <w:b w:val="0"/>
        </w:rPr>
        <w:t>續</w:t>
      </w:r>
      <w:r w:rsidRPr="00692004">
        <w:rPr>
          <w:rFonts w:hint="eastAsia"/>
        </w:rPr>
        <w:t>)</w:t>
      </w:r>
    </w:p>
    <w:p w14:paraId="4C9FFEBE" w14:textId="37365F62" w:rsidR="0042121F" w:rsidRPr="007C1B54" w:rsidRDefault="0042121F" w:rsidP="007C1B54">
      <w:pPr>
        <w:snapToGrid w:val="0"/>
        <w:spacing w:before="240" w:afterLines="30" w:after="108" w:line="240" w:lineRule="atLeast"/>
        <w:ind w:left="113" w:right="113"/>
        <w:rPr>
          <w:snapToGrid w:val="0"/>
          <w:spacing w:val="20"/>
          <w:sz w:val="22"/>
          <w:lang w:eastAsia="zh-HK"/>
        </w:rPr>
      </w:pPr>
      <w:r w:rsidRPr="007C1B54">
        <w:rPr>
          <w:snapToGrid w:val="0"/>
          <w:spacing w:val="20"/>
          <w:sz w:val="22"/>
          <w:lang w:eastAsia="zh-HK"/>
        </w:rPr>
        <w:t>有市場報告估算，二零二二年全球人工智能市場規模為</w:t>
      </w:r>
      <w:r w:rsidRPr="007C1B54">
        <w:rPr>
          <w:snapToGrid w:val="0"/>
          <w:spacing w:val="20"/>
          <w:sz w:val="22"/>
          <w:lang w:eastAsia="zh-HK"/>
        </w:rPr>
        <w:t> 1,370 </w:t>
      </w:r>
      <w:r w:rsidRPr="007C1B54">
        <w:rPr>
          <w:snapToGrid w:val="0"/>
          <w:spacing w:val="20"/>
          <w:sz w:val="22"/>
          <w:lang w:eastAsia="zh-HK"/>
        </w:rPr>
        <w:t>億美元，預測至二零三零年年底將達到</w:t>
      </w:r>
      <w:r w:rsidRPr="007C1B54">
        <w:rPr>
          <w:snapToGrid w:val="0"/>
          <w:spacing w:val="20"/>
          <w:sz w:val="22"/>
          <w:lang w:eastAsia="zh-HK"/>
        </w:rPr>
        <w:t> 1.8 </w:t>
      </w:r>
      <w:r w:rsidRPr="007C1B54">
        <w:rPr>
          <w:snapToGrid w:val="0"/>
          <w:spacing w:val="20"/>
          <w:sz w:val="22"/>
          <w:lang w:eastAsia="zh-HK"/>
        </w:rPr>
        <w:t>萬億美元，意味着在八年間平均每年有近</w:t>
      </w:r>
      <w:r w:rsidRPr="007C1B54">
        <w:rPr>
          <w:snapToGrid w:val="0"/>
          <w:spacing w:val="20"/>
          <w:sz w:val="22"/>
          <w:lang w:eastAsia="zh-HK"/>
        </w:rPr>
        <w:t> 38%</w:t>
      </w:r>
      <w:r w:rsidRPr="007C1B54">
        <w:rPr>
          <w:snapToGrid w:val="0"/>
          <w:spacing w:val="20"/>
          <w:sz w:val="22"/>
          <w:lang w:eastAsia="zh-HK"/>
        </w:rPr>
        <w:t>的顯著增長</w:t>
      </w:r>
      <w:r w:rsidRPr="007C1B54">
        <w:rPr>
          <w:snapToGrid w:val="0"/>
          <w:spacing w:val="20"/>
          <w:sz w:val="22"/>
          <w:vertAlign w:val="superscript"/>
          <w:lang w:eastAsia="zh-HK"/>
        </w:rPr>
        <w:t>(3)</w:t>
      </w:r>
      <w:r w:rsidRPr="007C1B54">
        <w:rPr>
          <w:snapToGrid w:val="0"/>
          <w:spacing w:val="20"/>
          <w:sz w:val="22"/>
          <w:lang w:eastAsia="zh-HK"/>
        </w:rPr>
        <w:t>。預期北美地區</w:t>
      </w:r>
      <w:r w:rsidRPr="007C1B54">
        <w:rPr>
          <w:snapToGrid w:val="0"/>
          <w:spacing w:val="20"/>
          <w:sz w:val="22"/>
          <w:lang w:eastAsia="zh-HK"/>
        </w:rPr>
        <w:t>(</w:t>
      </w:r>
      <w:r w:rsidRPr="007C1B54">
        <w:rPr>
          <w:snapToGrid w:val="0"/>
          <w:spacing w:val="20"/>
          <w:sz w:val="22"/>
          <w:lang w:eastAsia="zh-HK"/>
        </w:rPr>
        <w:t>佔二零二二年全球人工智能市場收入逾</w:t>
      </w:r>
      <w:r w:rsidRPr="007C1B54">
        <w:rPr>
          <w:snapToGrid w:val="0"/>
          <w:spacing w:val="20"/>
          <w:sz w:val="22"/>
          <w:lang w:eastAsia="zh-HK"/>
        </w:rPr>
        <w:t> 41%)</w:t>
      </w:r>
      <w:r w:rsidRPr="007C1B54">
        <w:rPr>
          <w:snapToGrid w:val="0"/>
          <w:spacing w:val="20"/>
          <w:sz w:val="22"/>
          <w:lang w:eastAsia="zh-HK"/>
        </w:rPr>
        <w:t>將保持領先地位，亞太區則有望成為增長最快的地區，市場佔有率在預測期內將從</w:t>
      </w:r>
      <w:r w:rsidRPr="007C1B54">
        <w:rPr>
          <w:snapToGrid w:val="0"/>
          <w:spacing w:val="20"/>
          <w:sz w:val="22"/>
          <w:lang w:eastAsia="zh-HK"/>
        </w:rPr>
        <w:t>25%</w:t>
      </w:r>
      <w:r w:rsidRPr="007C1B54">
        <w:rPr>
          <w:snapToGrid w:val="0"/>
          <w:spacing w:val="20"/>
          <w:sz w:val="22"/>
          <w:lang w:eastAsia="zh-HK"/>
        </w:rPr>
        <w:t>升至</w:t>
      </w:r>
      <w:r w:rsidR="0038133D">
        <w:rPr>
          <w:snapToGrid w:val="0"/>
          <w:spacing w:val="20"/>
          <w:sz w:val="22"/>
          <w:lang w:val="en-GB" w:eastAsia="zh-HK"/>
        </w:rPr>
        <w:t> </w:t>
      </w:r>
      <w:r w:rsidRPr="007C1B54">
        <w:rPr>
          <w:snapToGrid w:val="0"/>
          <w:spacing w:val="20"/>
          <w:sz w:val="22"/>
          <w:lang w:eastAsia="zh-HK"/>
        </w:rPr>
        <w:t>39%</w:t>
      </w:r>
      <w:r w:rsidRPr="007C1B54">
        <w:rPr>
          <w:snapToGrid w:val="0"/>
          <w:spacing w:val="20"/>
          <w:sz w:val="22"/>
          <w:vertAlign w:val="superscript"/>
          <w:lang w:eastAsia="zh-HK"/>
        </w:rPr>
        <w:t>(4)</w:t>
      </w:r>
      <w:r w:rsidRPr="007C1B54">
        <w:rPr>
          <w:snapToGrid w:val="0"/>
          <w:spacing w:val="20"/>
          <w:sz w:val="22"/>
          <w:lang w:eastAsia="zh-HK"/>
        </w:rPr>
        <w:t>。其他數據來源指出，美國在全球私營人工智能投資方面遙遙領先，二零一三至二四年期間的投資總額高</w:t>
      </w:r>
      <w:r w:rsidRPr="007C1B54">
        <w:rPr>
          <w:snapToGrid w:val="0"/>
          <w:spacing w:val="14"/>
          <w:sz w:val="22"/>
          <w:lang w:eastAsia="zh-HK"/>
        </w:rPr>
        <w:t>達</w:t>
      </w:r>
      <w:r w:rsidRPr="007C1B54">
        <w:rPr>
          <w:snapToGrid w:val="0"/>
          <w:spacing w:val="14"/>
          <w:sz w:val="22"/>
          <w:lang w:eastAsia="zh-HK"/>
        </w:rPr>
        <w:t> 4,710 </w:t>
      </w:r>
      <w:r w:rsidRPr="007C1B54">
        <w:rPr>
          <w:snapToGrid w:val="0"/>
          <w:spacing w:val="14"/>
          <w:sz w:val="22"/>
          <w:lang w:eastAsia="zh-HK"/>
        </w:rPr>
        <w:t>億美元</w:t>
      </w:r>
      <w:r w:rsidRPr="007C1B54">
        <w:rPr>
          <w:snapToGrid w:val="0"/>
          <w:spacing w:val="14"/>
          <w:sz w:val="22"/>
          <w:vertAlign w:val="superscript"/>
          <w:lang w:eastAsia="zh-HK"/>
        </w:rPr>
        <w:t>(5</w:t>
      </w:r>
      <w:r w:rsidRPr="007C1B54">
        <w:rPr>
          <w:snapToGrid w:val="0"/>
          <w:spacing w:val="20"/>
          <w:sz w:val="22"/>
          <w:vertAlign w:val="superscript"/>
          <w:lang w:eastAsia="zh-HK"/>
        </w:rPr>
        <w:t>)</w:t>
      </w:r>
      <w:r w:rsidRPr="007C1B54">
        <w:rPr>
          <w:snapToGrid w:val="0"/>
          <w:spacing w:val="20"/>
          <w:sz w:val="22"/>
          <w:lang w:eastAsia="zh-HK"/>
        </w:rPr>
        <w:t>(</w:t>
      </w:r>
      <w:r w:rsidRPr="00C72DE9">
        <w:rPr>
          <w:rFonts w:ascii="華康中黑體" w:eastAsia="華康中黑體" w:hAnsi="華康中黑體" w:cs="華康中黑體"/>
          <w:i/>
          <w:snapToGrid w:val="0"/>
          <w:spacing w:val="20"/>
          <w:sz w:val="22"/>
          <w:lang w:eastAsia="zh-HK"/>
        </w:rPr>
        <w:t>表</w:t>
      </w:r>
      <w:r w:rsidRPr="007C1B54">
        <w:rPr>
          <w:b/>
          <w:i/>
          <w:snapToGrid w:val="0"/>
          <w:spacing w:val="20"/>
          <w:sz w:val="22"/>
          <w:lang w:eastAsia="zh-HK"/>
        </w:rPr>
        <w:t> 1</w:t>
      </w:r>
      <w:r w:rsidRPr="007C1B54">
        <w:rPr>
          <w:snapToGrid w:val="0"/>
          <w:spacing w:val="20"/>
          <w:sz w:val="22"/>
          <w:lang w:eastAsia="zh-HK"/>
        </w:rPr>
        <w:t>)</w:t>
      </w:r>
      <w:r w:rsidRPr="007C1B54">
        <w:rPr>
          <w:snapToGrid w:val="0"/>
          <w:spacing w:val="20"/>
          <w:sz w:val="22"/>
          <w:lang w:eastAsia="zh-HK"/>
        </w:rPr>
        <w:t>。多個亞洲經濟體亦大量投資人工智能，惟總投資額遠不及美國。美國在初創融資的人工智能公司數目方面同樣領先。</w:t>
      </w:r>
    </w:p>
    <w:p w14:paraId="30FC91F8" w14:textId="77777777" w:rsidR="0042121F" w:rsidRPr="007C1B54" w:rsidRDefault="0042121F" w:rsidP="0042121F">
      <w:pPr>
        <w:snapToGrid w:val="0"/>
        <w:spacing w:before="240" w:afterLines="30" w:after="108" w:line="280" w:lineRule="exact"/>
        <w:jc w:val="center"/>
        <w:rPr>
          <w:rFonts w:eastAsia="華康中黑體"/>
          <w:sz w:val="22"/>
          <w:szCs w:val="22"/>
          <w:lang w:eastAsia="zh-HK"/>
        </w:rPr>
      </w:pPr>
      <w:r w:rsidRPr="007C1B54">
        <w:rPr>
          <w:rFonts w:eastAsia="華康中黑體"/>
          <w:sz w:val="22"/>
          <w:szCs w:val="22"/>
        </w:rPr>
        <w:t>表</w:t>
      </w:r>
      <w:r w:rsidRPr="007C1B54">
        <w:rPr>
          <w:rFonts w:eastAsia="華康中黑體"/>
          <w:b/>
          <w:sz w:val="22"/>
          <w:szCs w:val="22"/>
        </w:rPr>
        <w:t>1</w:t>
      </w:r>
      <w:r w:rsidRPr="007C1B54">
        <w:rPr>
          <w:rFonts w:eastAsia="華康中黑體"/>
          <w:b/>
          <w:sz w:val="22"/>
          <w:szCs w:val="22"/>
        </w:rPr>
        <w:t>：</w:t>
      </w:r>
      <w:r w:rsidRPr="007C1B54">
        <w:rPr>
          <w:rFonts w:eastAsia="華康中黑體"/>
          <w:sz w:val="22"/>
          <w:szCs w:val="22"/>
        </w:rPr>
        <w:t>美國和亞洲經濟體帶動全球人工智能發展</w:t>
      </w:r>
    </w:p>
    <w:tbl>
      <w:tblPr>
        <w:tblStyle w:val="aff1"/>
        <w:tblW w:w="0" w:type="auto"/>
        <w:tblLook w:val="04A0" w:firstRow="1" w:lastRow="0" w:firstColumn="1" w:lastColumn="0" w:noHBand="0" w:noVBand="1"/>
      </w:tblPr>
      <w:tblGrid>
        <w:gridCol w:w="1271"/>
        <w:gridCol w:w="1701"/>
        <w:gridCol w:w="1701"/>
        <w:gridCol w:w="1701"/>
        <w:gridCol w:w="1276"/>
        <w:gridCol w:w="1366"/>
      </w:tblGrid>
      <w:tr w:rsidR="0042121F" w:rsidRPr="007C1B54" w14:paraId="2BB2C59C" w14:textId="77777777" w:rsidTr="00644121">
        <w:trPr>
          <w:trHeight w:val="393"/>
        </w:trPr>
        <w:tc>
          <w:tcPr>
            <w:tcW w:w="1271" w:type="dxa"/>
          </w:tcPr>
          <w:p w14:paraId="6478B3DA" w14:textId="77777777" w:rsidR="0042121F" w:rsidRPr="007C1B54" w:rsidRDefault="0042121F" w:rsidP="00644121">
            <w:pPr>
              <w:snapToGrid w:val="0"/>
              <w:spacing w:afterLines="30" w:after="108" w:line="280" w:lineRule="exact"/>
              <w:rPr>
                <w:spacing w:val="0"/>
                <w:sz w:val="22"/>
                <w:szCs w:val="22"/>
                <w:lang w:eastAsia="zh-HK"/>
              </w:rPr>
            </w:pPr>
          </w:p>
        </w:tc>
        <w:tc>
          <w:tcPr>
            <w:tcW w:w="1701" w:type="dxa"/>
            <w:vAlign w:val="center"/>
          </w:tcPr>
          <w:p w14:paraId="0598AD75" w14:textId="77777777" w:rsidR="0042121F" w:rsidRPr="007C1B54" w:rsidRDefault="0042121F" w:rsidP="00644121">
            <w:pPr>
              <w:snapToGrid w:val="0"/>
              <w:spacing w:afterLines="30" w:after="108" w:line="280" w:lineRule="exact"/>
              <w:jc w:val="center"/>
              <w:rPr>
                <w:spacing w:val="0"/>
                <w:sz w:val="22"/>
                <w:szCs w:val="22"/>
              </w:rPr>
            </w:pPr>
            <w:r w:rsidRPr="007C1B54">
              <w:rPr>
                <w:spacing w:val="0"/>
                <w:sz w:val="22"/>
                <w:szCs w:val="22"/>
              </w:rPr>
              <w:t>私營人工智能</w:t>
            </w:r>
            <w:r w:rsidRPr="007C1B54">
              <w:rPr>
                <w:spacing w:val="0"/>
                <w:sz w:val="22"/>
                <w:szCs w:val="22"/>
              </w:rPr>
              <w:br/>
            </w:r>
            <w:r w:rsidRPr="007C1B54">
              <w:rPr>
                <w:spacing w:val="0"/>
                <w:sz w:val="22"/>
                <w:szCs w:val="22"/>
              </w:rPr>
              <w:t>投資額</w:t>
            </w:r>
            <w:r w:rsidRPr="007C1B54">
              <w:rPr>
                <w:spacing w:val="0"/>
                <w:sz w:val="22"/>
                <w:szCs w:val="22"/>
              </w:rPr>
              <w:br/>
              <w:t>(2013-24</w:t>
            </w:r>
            <w:r w:rsidRPr="007C1B54">
              <w:rPr>
                <w:spacing w:val="0"/>
                <w:sz w:val="22"/>
                <w:szCs w:val="22"/>
              </w:rPr>
              <w:t>年</w:t>
            </w:r>
            <w:r w:rsidRPr="007C1B54">
              <w:rPr>
                <w:spacing w:val="0"/>
                <w:sz w:val="22"/>
                <w:szCs w:val="22"/>
              </w:rPr>
              <w:t>)</w:t>
            </w:r>
            <w:r w:rsidRPr="007C1B54">
              <w:rPr>
                <w:spacing w:val="0"/>
                <w:sz w:val="22"/>
                <w:szCs w:val="22"/>
              </w:rPr>
              <w:br/>
              <w:t>(</w:t>
            </w:r>
            <w:r w:rsidRPr="007C1B54">
              <w:rPr>
                <w:spacing w:val="0"/>
                <w:sz w:val="22"/>
                <w:szCs w:val="22"/>
              </w:rPr>
              <w:t>十億美元</w:t>
            </w:r>
            <w:r w:rsidRPr="007C1B54">
              <w:rPr>
                <w:spacing w:val="0"/>
                <w:sz w:val="22"/>
                <w:szCs w:val="22"/>
              </w:rPr>
              <w:t>)</w:t>
            </w:r>
          </w:p>
        </w:tc>
        <w:tc>
          <w:tcPr>
            <w:tcW w:w="1701" w:type="dxa"/>
            <w:vAlign w:val="center"/>
          </w:tcPr>
          <w:p w14:paraId="4D430D43" w14:textId="77777777" w:rsidR="0042121F" w:rsidRPr="007C1B54" w:rsidRDefault="0042121F" w:rsidP="00644121">
            <w:pPr>
              <w:snapToGrid w:val="0"/>
              <w:spacing w:after="0" w:line="280" w:lineRule="exact"/>
              <w:jc w:val="center"/>
              <w:rPr>
                <w:spacing w:val="0"/>
                <w:sz w:val="22"/>
                <w:szCs w:val="22"/>
              </w:rPr>
            </w:pPr>
            <w:r w:rsidRPr="007C1B54">
              <w:rPr>
                <w:spacing w:val="0"/>
                <w:sz w:val="22"/>
                <w:szCs w:val="22"/>
              </w:rPr>
              <w:t>初創融資的</w:t>
            </w:r>
          </w:p>
          <w:p w14:paraId="2060A02E" w14:textId="77777777" w:rsidR="0042121F" w:rsidRPr="007C1B54" w:rsidRDefault="0042121F" w:rsidP="00644121">
            <w:pPr>
              <w:snapToGrid w:val="0"/>
              <w:spacing w:afterLines="30" w:after="108" w:line="280" w:lineRule="exact"/>
              <w:jc w:val="center"/>
              <w:rPr>
                <w:spacing w:val="0"/>
                <w:sz w:val="22"/>
                <w:szCs w:val="22"/>
              </w:rPr>
            </w:pPr>
            <w:r w:rsidRPr="007C1B54">
              <w:rPr>
                <w:spacing w:val="0"/>
                <w:sz w:val="22"/>
                <w:szCs w:val="22"/>
              </w:rPr>
              <w:t>人工智能公司數目</w:t>
            </w:r>
            <w:r w:rsidRPr="007C1B54">
              <w:rPr>
                <w:spacing w:val="0"/>
                <w:sz w:val="22"/>
                <w:szCs w:val="22"/>
              </w:rPr>
              <w:br/>
              <w:t>(2013-24</w:t>
            </w:r>
            <w:r w:rsidRPr="007C1B54">
              <w:rPr>
                <w:spacing w:val="0"/>
                <w:sz w:val="22"/>
                <w:szCs w:val="22"/>
              </w:rPr>
              <w:t>年</w:t>
            </w:r>
            <w:r w:rsidRPr="007C1B54">
              <w:rPr>
                <w:spacing w:val="0"/>
                <w:sz w:val="22"/>
                <w:szCs w:val="22"/>
              </w:rPr>
              <w:t>)</w:t>
            </w:r>
          </w:p>
        </w:tc>
        <w:tc>
          <w:tcPr>
            <w:tcW w:w="1701" w:type="dxa"/>
            <w:vAlign w:val="center"/>
          </w:tcPr>
          <w:p w14:paraId="35EDBA36" w14:textId="77777777" w:rsidR="0042121F" w:rsidRPr="007C1B54" w:rsidRDefault="0042121F" w:rsidP="00644121">
            <w:pPr>
              <w:snapToGrid w:val="0"/>
              <w:spacing w:afterLines="30" w:after="108" w:line="280" w:lineRule="exact"/>
              <w:jc w:val="center"/>
              <w:rPr>
                <w:spacing w:val="0"/>
                <w:sz w:val="22"/>
                <w:szCs w:val="22"/>
                <w:lang w:eastAsia="zh-HK"/>
              </w:rPr>
            </w:pPr>
            <w:r w:rsidRPr="007C1B54">
              <w:rPr>
                <w:spacing w:val="0"/>
                <w:sz w:val="22"/>
                <w:szCs w:val="22"/>
              </w:rPr>
              <w:t>數據中心數目</w:t>
            </w:r>
            <w:r w:rsidRPr="007C1B54">
              <w:rPr>
                <w:spacing w:val="0"/>
                <w:sz w:val="22"/>
                <w:szCs w:val="22"/>
              </w:rPr>
              <w:br/>
              <w:t>(</w:t>
            </w:r>
            <w:r w:rsidRPr="007C1B54">
              <w:rPr>
                <w:spacing w:val="0"/>
                <w:sz w:val="22"/>
                <w:szCs w:val="22"/>
              </w:rPr>
              <w:t>截至</w:t>
            </w:r>
            <w:r w:rsidRPr="007C1B54">
              <w:rPr>
                <w:spacing w:val="0"/>
                <w:sz w:val="22"/>
                <w:szCs w:val="22"/>
              </w:rPr>
              <w:t>2026</w:t>
            </w:r>
            <w:r w:rsidRPr="007C1B54">
              <w:rPr>
                <w:spacing w:val="0"/>
                <w:sz w:val="22"/>
                <w:szCs w:val="22"/>
              </w:rPr>
              <w:t>年</w:t>
            </w:r>
            <w:r w:rsidRPr="007C1B54">
              <w:rPr>
                <w:spacing w:val="0"/>
                <w:sz w:val="22"/>
                <w:szCs w:val="22"/>
              </w:rPr>
              <w:br/>
              <w:t>1</w:t>
            </w:r>
            <w:r w:rsidRPr="007C1B54">
              <w:rPr>
                <w:spacing w:val="0"/>
                <w:sz w:val="22"/>
                <w:szCs w:val="22"/>
              </w:rPr>
              <w:t>月</w:t>
            </w:r>
            <w:r w:rsidRPr="007C1B54">
              <w:rPr>
                <w:spacing w:val="0"/>
                <w:sz w:val="22"/>
                <w:szCs w:val="22"/>
              </w:rPr>
              <w:t>)</w:t>
            </w:r>
          </w:p>
        </w:tc>
        <w:tc>
          <w:tcPr>
            <w:tcW w:w="2642" w:type="dxa"/>
            <w:gridSpan w:val="2"/>
            <w:vAlign w:val="center"/>
          </w:tcPr>
          <w:p w14:paraId="7C0D779D" w14:textId="77777777" w:rsidR="0042121F" w:rsidRPr="007C1B54" w:rsidRDefault="0042121F" w:rsidP="00644121">
            <w:pPr>
              <w:snapToGrid w:val="0"/>
              <w:spacing w:afterLines="30" w:after="108" w:line="280" w:lineRule="exact"/>
              <w:jc w:val="center"/>
              <w:rPr>
                <w:spacing w:val="0"/>
                <w:sz w:val="22"/>
                <w:szCs w:val="22"/>
                <w:lang w:eastAsia="zh-HK"/>
              </w:rPr>
            </w:pPr>
            <w:r w:rsidRPr="007C1B54">
              <w:rPr>
                <w:spacing w:val="0"/>
                <w:sz w:val="22"/>
                <w:szCs w:val="22"/>
              </w:rPr>
              <w:t>雲端基礎設施服務數目</w:t>
            </w:r>
            <w:r w:rsidRPr="007C1B54">
              <w:rPr>
                <w:spacing w:val="0"/>
                <w:sz w:val="22"/>
                <w:szCs w:val="22"/>
              </w:rPr>
              <w:br/>
              <w:t>(</w:t>
            </w:r>
            <w:r w:rsidRPr="007C1B54">
              <w:rPr>
                <w:spacing w:val="0"/>
                <w:sz w:val="22"/>
                <w:szCs w:val="22"/>
              </w:rPr>
              <w:t>截至</w:t>
            </w:r>
            <w:r w:rsidRPr="007C1B54">
              <w:rPr>
                <w:spacing w:val="0"/>
                <w:sz w:val="22"/>
                <w:szCs w:val="22"/>
              </w:rPr>
              <w:t>2024</w:t>
            </w:r>
            <w:r w:rsidRPr="007C1B54">
              <w:rPr>
                <w:spacing w:val="0"/>
                <w:sz w:val="22"/>
                <w:szCs w:val="22"/>
              </w:rPr>
              <w:t>年年中</w:t>
            </w:r>
            <w:r w:rsidRPr="007C1B54">
              <w:rPr>
                <w:spacing w:val="0"/>
                <w:sz w:val="22"/>
                <w:szCs w:val="22"/>
              </w:rPr>
              <w:t>)</w:t>
            </w:r>
          </w:p>
        </w:tc>
      </w:tr>
      <w:tr w:rsidR="0042121F" w:rsidRPr="007C1B54" w14:paraId="56705728" w14:textId="77777777" w:rsidTr="002C4BBD">
        <w:tc>
          <w:tcPr>
            <w:tcW w:w="1271" w:type="dxa"/>
            <w:vAlign w:val="center"/>
          </w:tcPr>
          <w:p w14:paraId="0453CA04"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美國</w:t>
            </w:r>
          </w:p>
        </w:tc>
        <w:tc>
          <w:tcPr>
            <w:tcW w:w="1701" w:type="dxa"/>
            <w:vAlign w:val="center"/>
          </w:tcPr>
          <w:p w14:paraId="1D79B4DA"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470.9</w:t>
            </w:r>
          </w:p>
        </w:tc>
        <w:tc>
          <w:tcPr>
            <w:tcW w:w="1701" w:type="dxa"/>
            <w:vAlign w:val="center"/>
          </w:tcPr>
          <w:p w14:paraId="611BC7EA"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6 956</w:t>
            </w:r>
          </w:p>
        </w:tc>
        <w:tc>
          <w:tcPr>
            <w:tcW w:w="1701" w:type="dxa"/>
            <w:vAlign w:val="center"/>
          </w:tcPr>
          <w:p w14:paraId="01D1491C"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3 779</w:t>
            </w:r>
          </w:p>
        </w:tc>
        <w:tc>
          <w:tcPr>
            <w:tcW w:w="2642" w:type="dxa"/>
            <w:gridSpan w:val="2"/>
          </w:tcPr>
          <w:p w14:paraId="54EE5644" w14:textId="77777777" w:rsidR="0042121F" w:rsidRPr="007C1B54" w:rsidRDefault="0042121F" w:rsidP="00644121">
            <w:pPr>
              <w:snapToGrid w:val="0"/>
              <w:spacing w:afterLines="30" w:after="108" w:line="280" w:lineRule="exact"/>
              <w:jc w:val="center"/>
              <w:rPr>
                <w:spacing w:val="0"/>
                <w:sz w:val="22"/>
                <w:szCs w:val="22"/>
                <w:lang w:eastAsia="zh-CN"/>
              </w:rPr>
            </w:pPr>
            <w:r w:rsidRPr="007C1B54">
              <w:rPr>
                <w:spacing w:val="0"/>
                <w:sz w:val="22"/>
                <w:szCs w:val="22"/>
                <w:lang w:eastAsia="zh-CN"/>
              </w:rPr>
              <w:t>145</w:t>
            </w:r>
          </w:p>
        </w:tc>
      </w:tr>
      <w:tr w:rsidR="0042121F" w:rsidRPr="007C1B54" w14:paraId="3BEF7C00" w14:textId="77777777" w:rsidTr="002C4BBD">
        <w:tc>
          <w:tcPr>
            <w:tcW w:w="1271" w:type="dxa"/>
            <w:vAlign w:val="center"/>
          </w:tcPr>
          <w:p w14:paraId="2ECC6BF4"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中國內地</w:t>
            </w:r>
          </w:p>
        </w:tc>
        <w:tc>
          <w:tcPr>
            <w:tcW w:w="1701" w:type="dxa"/>
            <w:vAlign w:val="center"/>
          </w:tcPr>
          <w:p w14:paraId="735641FC"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119.3</w:t>
            </w:r>
          </w:p>
        </w:tc>
        <w:tc>
          <w:tcPr>
            <w:tcW w:w="1701" w:type="dxa"/>
            <w:vAlign w:val="center"/>
          </w:tcPr>
          <w:p w14:paraId="4F2E524A"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1 605</w:t>
            </w:r>
          </w:p>
        </w:tc>
        <w:tc>
          <w:tcPr>
            <w:tcW w:w="1701" w:type="dxa"/>
            <w:vAlign w:val="center"/>
          </w:tcPr>
          <w:p w14:paraId="3F17B088"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364</w:t>
            </w:r>
          </w:p>
        </w:tc>
        <w:tc>
          <w:tcPr>
            <w:tcW w:w="2642" w:type="dxa"/>
            <w:gridSpan w:val="2"/>
          </w:tcPr>
          <w:p w14:paraId="0ADC2E79" w14:textId="77777777" w:rsidR="0042121F" w:rsidRPr="007C1B54" w:rsidRDefault="0042121F" w:rsidP="00644121">
            <w:pPr>
              <w:snapToGrid w:val="0"/>
              <w:spacing w:afterLines="30" w:after="108" w:line="280" w:lineRule="exact"/>
              <w:jc w:val="center"/>
              <w:rPr>
                <w:spacing w:val="0"/>
                <w:sz w:val="22"/>
                <w:szCs w:val="22"/>
                <w:lang w:eastAsia="zh-CN"/>
              </w:rPr>
            </w:pPr>
            <w:r w:rsidRPr="007C1B54">
              <w:rPr>
                <w:spacing w:val="0"/>
                <w:sz w:val="22"/>
                <w:szCs w:val="22"/>
                <w:lang w:eastAsia="zh-CN"/>
              </w:rPr>
              <w:t>190</w:t>
            </w:r>
          </w:p>
        </w:tc>
      </w:tr>
      <w:tr w:rsidR="0042121F" w:rsidRPr="007C1B54" w14:paraId="4F218FB8" w14:textId="77777777" w:rsidTr="002C4BBD">
        <w:tc>
          <w:tcPr>
            <w:tcW w:w="1271" w:type="dxa"/>
            <w:vAlign w:val="center"/>
          </w:tcPr>
          <w:p w14:paraId="6D74CDA2"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印度</w:t>
            </w:r>
          </w:p>
        </w:tc>
        <w:tc>
          <w:tcPr>
            <w:tcW w:w="1701" w:type="dxa"/>
            <w:vAlign w:val="center"/>
          </w:tcPr>
          <w:p w14:paraId="3501C48D"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11.3</w:t>
            </w:r>
          </w:p>
        </w:tc>
        <w:tc>
          <w:tcPr>
            <w:tcW w:w="1701" w:type="dxa"/>
            <w:vAlign w:val="center"/>
          </w:tcPr>
          <w:p w14:paraId="1FDE2313"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434</w:t>
            </w:r>
          </w:p>
        </w:tc>
        <w:tc>
          <w:tcPr>
            <w:tcW w:w="1701" w:type="dxa"/>
            <w:vAlign w:val="center"/>
          </w:tcPr>
          <w:p w14:paraId="27F45F2E"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269</w:t>
            </w:r>
          </w:p>
        </w:tc>
        <w:tc>
          <w:tcPr>
            <w:tcW w:w="1276" w:type="dxa"/>
          </w:tcPr>
          <w:p w14:paraId="64F421EE" w14:textId="77777777" w:rsidR="0042121F" w:rsidRPr="007C1B54" w:rsidRDefault="0042121F" w:rsidP="00644121">
            <w:pPr>
              <w:snapToGrid w:val="0"/>
              <w:spacing w:afterLines="30" w:after="108" w:line="280" w:lineRule="exact"/>
              <w:jc w:val="center"/>
              <w:rPr>
                <w:spacing w:val="0"/>
                <w:sz w:val="22"/>
                <w:szCs w:val="22"/>
                <w:lang w:eastAsia="zh-CN"/>
              </w:rPr>
            </w:pPr>
            <w:r w:rsidRPr="007C1B54">
              <w:rPr>
                <w:spacing w:val="0"/>
                <w:sz w:val="22"/>
                <w:szCs w:val="22"/>
                <w:lang w:eastAsia="zh-CN"/>
              </w:rPr>
              <w:t>32</w:t>
            </w:r>
          </w:p>
        </w:tc>
        <w:tc>
          <w:tcPr>
            <w:tcW w:w="1366" w:type="dxa"/>
            <w:vMerge w:val="restart"/>
            <w:vAlign w:val="center"/>
          </w:tcPr>
          <w:p w14:paraId="04C68679" w14:textId="77777777" w:rsidR="0042121F" w:rsidRPr="007C1B54" w:rsidRDefault="0042121F" w:rsidP="00644121">
            <w:pPr>
              <w:snapToGrid w:val="0"/>
              <w:spacing w:afterLines="30" w:after="108" w:line="280" w:lineRule="exact"/>
              <w:jc w:val="center"/>
              <w:rPr>
                <w:spacing w:val="0"/>
                <w:sz w:val="22"/>
                <w:szCs w:val="22"/>
                <w:lang w:eastAsia="zh-CN"/>
              </w:rPr>
            </w:pPr>
            <w:r w:rsidRPr="007C1B54">
              <w:rPr>
                <w:spacing w:val="0"/>
                <w:sz w:val="22"/>
                <w:szCs w:val="22"/>
                <w:lang w:eastAsia="zh-CN"/>
              </w:rPr>
              <w:t>亞洲</w:t>
            </w:r>
            <w:r w:rsidRPr="007C1B54">
              <w:rPr>
                <w:spacing w:val="0"/>
                <w:sz w:val="22"/>
                <w:szCs w:val="22"/>
                <w:lang w:eastAsia="zh-CN"/>
              </w:rPr>
              <w:br/>
              <w:t>(</w:t>
            </w:r>
            <w:r w:rsidRPr="007C1B54">
              <w:rPr>
                <w:spacing w:val="0"/>
                <w:sz w:val="22"/>
                <w:szCs w:val="22"/>
                <w:lang w:eastAsia="zh-CN"/>
              </w:rPr>
              <w:t>中國內地</w:t>
            </w:r>
            <w:r w:rsidRPr="007C1B54">
              <w:rPr>
                <w:spacing w:val="0"/>
                <w:sz w:val="22"/>
                <w:szCs w:val="22"/>
                <w:lang w:eastAsia="zh-CN"/>
              </w:rPr>
              <w:br/>
            </w:r>
            <w:r w:rsidRPr="007C1B54">
              <w:rPr>
                <w:spacing w:val="0"/>
                <w:sz w:val="22"/>
                <w:szCs w:val="22"/>
                <w:lang w:eastAsia="zh-CN"/>
              </w:rPr>
              <w:t>除外</w:t>
            </w:r>
            <w:r w:rsidRPr="007C1B54">
              <w:rPr>
                <w:spacing w:val="0"/>
                <w:sz w:val="22"/>
                <w:szCs w:val="22"/>
                <w:lang w:eastAsia="zh-CN"/>
              </w:rPr>
              <w:t>)</w:t>
            </w:r>
            <w:r w:rsidRPr="007C1B54">
              <w:rPr>
                <w:spacing w:val="0"/>
                <w:sz w:val="22"/>
                <w:szCs w:val="22"/>
                <w:lang w:eastAsia="zh-CN"/>
              </w:rPr>
              <w:t>：</w:t>
            </w:r>
            <w:r w:rsidRPr="007C1B54">
              <w:rPr>
                <w:spacing w:val="0"/>
                <w:sz w:val="22"/>
                <w:szCs w:val="22"/>
                <w:lang w:eastAsia="zh-CN"/>
              </w:rPr>
              <w:br/>
              <w:t>159</w:t>
            </w:r>
          </w:p>
        </w:tc>
      </w:tr>
      <w:tr w:rsidR="0042121F" w:rsidRPr="007C1B54" w14:paraId="43CA14E7" w14:textId="77777777" w:rsidTr="002C4BBD">
        <w:tc>
          <w:tcPr>
            <w:tcW w:w="1271" w:type="dxa"/>
            <w:vAlign w:val="center"/>
          </w:tcPr>
          <w:p w14:paraId="559375C9"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韓國</w:t>
            </w:r>
          </w:p>
        </w:tc>
        <w:tc>
          <w:tcPr>
            <w:tcW w:w="1701" w:type="dxa"/>
            <w:vAlign w:val="center"/>
          </w:tcPr>
          <w:p w14:paraId="151A8819"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9.0</w:t>
            </w:r>
          </w:p>
        </w:tc>
        <w:tc>
          <w:tcPr>
            <w:tcW w:w="1701" w:type="dxa"/>
            <w:vAlign w:val="center"/>
          </w:tcPr>
          <w:p w14:paraId="35E3E606"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270</w:t>
            </w:r>
          </w:p>
        </w:tc>
        <w:tc>
          <w:tcPr>
            <w:tcW w:w="1701" w:type="dxa"/>
            <w:vAlign w:val="center"/>
          </w:tcPr>
          <w:p w14:paraId="02FC3DD7"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85</w:t>
            </w:r>
          </w:p>
        </w:tc>
        <w:tc>
          <w:tcPr>
            <w:tcW w:w="1276" w:type="dxa"/>
          </w:tcPr>
          <w:p w14:paraId="21DD036D" w14:textId="77777777" w:rsidR="0042121F" w:rsidRPr="007C1B54" w:rsidRDefault="0042121F" w:rsidP="00644121">
            <w:pPr>
              <w:snapToGrid w:val="0"/>
              <w:spacing w:afterLines="30" w:after="108" w:line="280" w:lineRule="exact"/>
              <w:jc w:val="center"/>
              <w:rPr>
                <w:spacing w:val="0"/>
                <w:sz w:val="22"/>
                <w:szCs w:val="22"/>
                <w:lang w:eastAsia="zh-HK"/>
              </w:rPr>
            </w:pPr>
            <w:r w:rsidRPr="007C1B54">
              <w:rPr>
                <w:spacing w:val="0"/>
                <w:sz w:val="22"/>
                <w:szCs w:val="22"/>
                <w:lang w:eastAsia="zh-CN"/>
              </w:rPr>
              <w:t>沒有數字</w:t>
            </w:r>
          </w:p>
        </w:tc>
        <w:tc>
          <w:tcPr>
            <w:tcW w:w="1366" w:type="dxa"/>
            <w:vMerge/>
          </w:tcPr>
          <w:p w14:paraId="36D9276B"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6A9F4FF3" w14:textId="77777777" w:rsidTr="002C4BBD">
        <w:tc>
          <w:tcPr>
            <w:tcW w:w="1271" w:type="dxa"/>
            <w:vAlign w:val="center"/>
          </w:tcPr>
          <w:p w14:paraId="3A90C460"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新加坡</w:t>
            </w:r>
          </w:p>
        </w:tc>
        <w:tc>
          <w:tcPr>
            <w:tcW w:w="1701" w:type="dxa"/>
            <w:vAlign w:val="center"/>
          </w:tcPr>
          <w:p w14:paraId="5ECA6446"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7.3</w:t>
            </w:r>
          </w:p>
        </w:tc>
        <w:tc>
          <w:tcPr>
            <w:tcW w:w="1701" w:type="dxa"/>
            <w:vAlign w:val="center"/>
          </w:tcPr>
          <w:p w14:paraId="1575C3A0"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239</w:t>
            </w:r>
          </w:p>
        </w:tc>
        <w:tc>
          <w:tcPr>
            <w:tcW w:w="1701" w:type="dxa"/>
            <w:vAlign w:val="center"/>
          </w:tcPr>
          <w:p w14:paraId="61DE7DB5"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65</w:t>
            </w:r>
          </w:p>
        </w:tc>
        <w:tc>
          <w:tcPr>
            <w:tcW w:w="1276" w:type="dxa"/>
          </w:tcPr>
          <w:p w14:paraId="2F896584" w14:textId="77777777" w:rsidR="0042121F" w:rsidRPr="007C1B54" w:rsidRDefault="0042121F" w:rsidP="00644121">
            <w:pPr>
              <w:snapToGrid w:val="0"/>
              <w:spacing w:afterLines="30" w:after="108" w:line="280" w:lineRule="exact"/>
              <w:jc w:val="center"/>
              <w:rPr>
                <w:spacing w:val="0"/>
                <w:sz w:val="22"/>
                <w:szCs w:val="22"/>
                <w:lang w:eastAsia="zh-CN"/>
              </w:rPr>
            </w:pPr>
            <w:r w:rsidRPr="007C1B54">
              <w:rPr>
                <w:spacing w:val="0"/>
                <w:sz w:val="22"/>
                <w:szCs w:val="22"/>
                <w:lang w:eastAsia="zh-CN"/>
              </w:rPr>
              <w:t>18</w:t>
            </w:r>
          </w:p>
        </w:tc>
        <w:tc>
          <w:tcPr>
            <w:tcW w:w="1366" w:type="dxa"/>
            <w:vMerge/>
          </w:tcPr>
          <w:p w14:paraId="45084DD9"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01038E2D" w14:textId="77777777" w:rsidTr="002C4BBD">
        <w:tc>
          <w:tcPr>
            <w:tcW w:w="1271" w:type="dxa"/>
            <w:vAlign w:val="center"/>
          </w:tcPr>
          <w:p w14:paraId="7CCB2079"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日本</w:t>
            </w:r>
          </w:p>
        </w:tc>
        <w:tc>
          <w:tcPr>
            <w:tcW w:w="1701" w:type="dxa"/>
            <w:vAlign w:val="center"/>
          </w:tcPr>
          <w:p w14:paraId="17A9C42F"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5.9</w:t>
            </w:r>
          </w:p>
        </w:tc>
        <w:tc>
          <w:tcPr>
            <w:tcW w:w="1701" w:type="dxa"/>
            <w:vAlign w:val="center"/>
          </w:tcPr>
          <w:p w14:paraId="66D80D39"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388</w:t>
            </w:r>
          </w:p>
        </w:tc>
        <w:tc>
          <w:tcPr>
            <w:tcW w:w="1701" w:type="dxa"/>
            <w:vAlign w:val="center"/>
          </w:tcPr>
          <w:p w14:paraId="09802EDC"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242</w:t>
            </w:r>
          </w:p>
        </w:tc>
        <w:tc>
          <w:tcPr>
            <w:tcW w:w="1276" w:type="dxa"/>
          </w:tcPr>
          <w:p w14:paraId="159257A9" w14:textId="77777777" w:rsidR="0042121F" w:rsidRPr="007C1B54" w:rsidRDefault="0042121F" w:rsidP="00644121">
            <w:pPr>
              <w:snapToGrid w:val="0"/>
              <w:spacing w:afterLines="30" w:after="108" w:line="280" w:lineRule="exact"/>
              <w:jc w:val="center"/>
              <w:rPr>
                <w:spacing w:val="0"/>
                <w:sz w:val="22"/>
                <w:szCs w:val="22"/>
                <w:lang w:eastAsia="zh-CN"/>
              </w:rPr>
            </w:pPr>
            <w:r w:rsidRPr="007C1B54">
              <w:rPr>
                <w:spacing w:val="0"/>
                <w:sz w:val="22"/>
                <w:szCs w:val="22"/>
                <w:lang w:eastAsia="zh-CN"/>
              </w:rPr>
              <w:t>27</w:t>
            </w:r>
          </w:p>
        </w:tc>
        <w:tc>
          <w:tcPr>
            <w:tcW w:w="1366" w:type="dxa"/>
            <w:vMerge/>
          </w:tcPr>
          <w:p w14:paraId="2A39A88A"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619D9288" w14:textId="77777777" w:rsidTr="002C4BBD">
        <w:tc>
          <w:tcPr>
            <w:tcW w:w="1271" w:type="dxa"/>
            <w:vAlign w:val="center"/>
          </w:tcPr>
          <w:p w14:paraId="0072183D"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印尼</w:t>
            </w:r>
          </w:p>
        </w:tc>
        <w:tc>
          <w:tcPr>
            <w:tcW w:w="1701" w:type="dxa"/>
            <w:vMerge w:val="restart"/>
            <w:vAlign w:val="center"/>
          </w:tcPr>
          <w:p w14:paraId="34187F01"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沒有數字</w:t>
            </w:r>
          </w:p>
        </w:tc>
        <w:tc>
          <w:tcPr>
            <w:tcW w:w="1701" w:type="dxa"/>
            <w:vMerge w:val="restart"/>
            <w:vAlign w:val="center"/>
          </w:tcPr>
          <w:p w14:paraId="2ACD1A19" w14:textId="77777777" w:rsidR="0042121F" w:rsidRPr="007C1B54" w:rsidRDefault="0042121F" w:rsidP="002C4BBD">
            <w:pPr>
              <w:snapToGrid w:val="0"/>
              <w:spacing w:afterLines="30" w:after="108" w:line="280" w:lineRule="exact"/>
              <w:jc w:val="center"/>
              <w:rPr>
                <w:spacing w:val="0"/>
                <w:sz w:val="22"/>
                <w:szCs w:val="22"/>
                <w:lang w:eastAsia="zh-HK"/>
              </w:rPr>
            </w:pPr>
            <w:r w:rsidRPr="007C1B54">
              <w:rPr>
                <w:spacing w:val="0"/>
                <w:sz w:val="22"/>
                <w:szCs w:val="22"/>
                <w:lang w:eastAsia="zh-CN"/>
              </w:rPr>
              <w:t>沒有數字</w:t>
            </w:r>
          </w:p>
        </w:tc>
        <w:tc>
          <w:tcPr>
            <w:tcW w:w="1701" w:type="dxa"/>
            <w:vAlign w:val="center"/>
          </w:tcPr>
          <w:p w14:paraId="196EFC46"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183</w:t>
            </w:r>
          </w:p>
        </w:tc>
        <w:tc>
          <w:tcPr>
            <w:tcW w:w="1276" w:type="dxa"/>
            <w:vMerge w:val="restart"/>
            <w:vAlign w:val="center"/>
          </w:tcPr>
          <w:p w14:paraId="51D0DAB0" w14:textId="77777777" w:rsidR="0042121F" w:rsidRPr="007C1B54" w:rsidRDefault="0042121F" w:rsidP="00644121">
            <w:pPr>
              <w:snapToGrid w:val="0"/>
              <w:spacing w:afterLines="30" w:after="108" w:line="280" w:lineRule="exact"/>
              <w:jc w:val="center"/>
              <w:rPr>
                <w:spacing w:val="0"/>
                <w:sz w:val="22"/>
                <w:szCs w:val="22"/>
                <w:lang w:eastAsia="zh-HK"/>
              </w:rPr>
            </w:pPr>
            <w:r w:rsidRPr="007C1B54">
              <w:rPr>
                <w:spacing w:val="0"/>
                <w:sz w:val="22"/>
                <w:szCs w:val="22"/>
                <w:lang w:eastAsia="zh-CN"/>
              </w:rPr>
              <w:t>沒有數字</w:t>
            </w:r>
          </w:p>
        </w:tc>
        <w:tc>
          <w:tcPr>
            <w:tcW w:w="1366" w:type="dxa"/>
            <w:vMerge/>
          </w:tcPr>
          <w:p w14:paraId="54627E8C"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0D6E7A79" w14:textId="77777777" w:rsidTr="002C4BBD">
        <w:tc>
          <w:tcPr>
            <w:tcW w:w="1271" w:type="dxa"/>
            <w:vAlign w:val="center"/>
          </w:tcPr>
          <w:p w14:paraId="750B44CB"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馬來西亞</w:t>
            </w:r>
          </w:p>
        </w:tc>
        <w:tc>
          <w:tcPr>
            <w:tcW w:w="1701" w:type="dxa"/>
            <w:vMerge/>
            <w:vAlign w:val="center"/>
          </w:tcPr>
          <w:p w14:paraId="4C5B1456"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Merge/>
            <w:vAlign w:val="center"/>
          </w:tcPr>
          <w:p w14:paraId="5D27F2FE"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Align w:val="center"/>
          </w:tcPr>
          <w:p w14:paraId="60A1EC9D"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107</w:t>
            </w:r>
          </w:p>
        </w:tc>
        <w:tc>
          <w:tcPr>
            <w:tcW w:w="1276" w:type="dxa"/>
            <w:vMerge/>
          </w:tcPr>
          <w:p w14:paraId="3EFF23EB" w14:textId="77777777" w:rsidR="0042121F" w:rsidRPr="007C1B54" w:rsidRDefault="0042121F" w:rsidP="00644121">
            <w:pPr>
              <w:snapToGrid w:val="0"/>
              <w:spacing w:afterLines="30" w:after="108" w:line="280" w:lineRule="exact"/>
              <w:jc w:val="center"/>
              <w:rPr>
                <w:sz w:val="22"/>
                <w:szCs w:val="22"/>
                <w:lang w:eastAsia="zh-HK"/>
              </w:rPr>
            </w:pPr>
          </w:p>
        </w:tc>
        <w:tc>
          <w:tcPr>
            <w:tcW w:w="1366" w:type="dxa"/>
            <w:vMerge/>
          </w:tcPr>
          <w:p w14:paraId="5D11C2E4"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5A2982BD" w14:textId="77777777" w:rsidTr="002C4BBD">
        <w:tc>
          <w:tcPr>
            <w:tcW w:w="1271" w:type="dxa"/>
            <w:vAlign w:val="center"/>
          </w:tcPr>
          <w:p w14:paraId="625D3F09"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香港</w:t>
            </w:r>
          </w:p>
        </w:tc>
        <w:tc>
          <w:tcPr>
            <w:tcW w:w="1701" w:type="dxa"/>
            <w:vMerge/>
            <w:vAlign w:val="center"/>
          </w:tcPr>
          <w:p w14:paraId="2E481643"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Merge/>
            <w:vAlign w:val="center"/>
          </w:tcPr>
          <w:p w14:paraId="1E8AC196"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Align w:val="center"/>
          </w:tcPr>
          <w:p w14:paraId="4C3168A4"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85</w:t>
            </w:r>
          </w:p>
        </w:tc>
        <w:tc>
          <w:tcPr>
            <w:tcW w:w="1276" w:type="dxa"/>
            <w:vMerge/>
          </w:tcPr>
          <w:p w14:paraId="1E882A8E" w14:textId="77777777" w:rsidR="0042121F" w:rsidRPr="007C1B54" w:rsidRDefault="0042121F" w:rsidP="00644121">
            <w:pPr>
              <w:snapToGrid w:val="0"/>
              <w:spacing w:afterLines="30" w:after="108" w:line="280" w:lineRule="exact"/>
              <w:jc w:val="center"/>
              <w:rPr>
                <w:sz w:val="22"/>
                <w:szCs w:val="22"/>
                <w:lang w:eastAsia="zh-HK"/>
              </w:rPr>
            </w:pPr>
          </w:p>
        </w:tc>
        <w:tc>
          <w:tcPr>
            <w:tcW w:w="1366" w:type="dxa"/>
            <w:vMerge/>
          </w:tcPr>
          <w:p w14:paraId="68D54E4B"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55B220FD" w14:textId="77777777" w:rsidTr="002C4BBD">
        <w:tc>
          <w:tcPr>
            <w:tcW w:w="1271" w:type="dxa"/>
            <w:vAlign w:val="center"/>
          </w:tcPr>
          <w:p w14:paraId="0589714B"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泰國</w:t>
            </w:r>
          </w:p>
        </w:tc>
        <w:tc>
          <w:tcPr>
            <w:tcW w:w="1701" w:type="dxa"/>
            <w:vMerge/>
            <w:vAlign w:val="center"/>
          </w:tcPr>
          <w:p w14:paraId="04CBFB8E"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Merge/>
            <w:vAlign w:val="center"/>
          </w:tcPr>
          <w:p w14:paraId="207E17A2"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Align w:val="center"/>
          </w:tcPr>
          <w:p w14:paraId="205D594D"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57</w:t>
            </w:r>
          </w:p>
        </w:tc>
        <w:tc>
          <w:tcPr>
            <w:tcW w:w="1276" w:type="dxa"/>
            <w:vMerge/>
          </w:tcPr>
          <w:p w14:paraId="3837A256" w14:textId="77777777" w:rsidR="0042121F" w:rsidRPr="007C1B54" w:rsidRDefault="0042121F" w:rsidP="00644121">
            <w:pPr>
              <w:snapToGrid w:val="0"/>
              <w:spacing w:afterLines="30" w:after="108" w:line="280" w:lineRule="exact"/>
              <w:jc w:val="center"/>
              <w:rPr>
                <w:sz w:val="22"/>
                <w:szCs w:val="22"/>
                <w:lang w:eastAsia="zh-HK"/>
              </w:rPr>
            </w:pPr>
          </w:p>
        </w:tc>
        <w:tc>
          <w:tcPr>
            <w:tcW w:w="1366" w:type="dxa"/>
            <w:vMerge/>
          </w:tcPr>
          <w:p w14:paraId="495B7C08"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0E6B739E" w14:textId="77777777" w:rsidTr="002C4BBD">
        <w:tc>
          <w:tcPr>
            <w:tcW w:w="1271" w:type="dxa"/>
            <w:vAlign w:val="center"/>
          </w:tcPr>
          <w:p w14:paraId="2DA85AD6" w14:textId="77777777" w:rsidR="0042121F" w:rsidRPr="007C1B54" w:rsidRDefault="0042121F" w:rsidP="002C4BBD">
            <w:pPr>
              <w:snapToGrid w:val="0"/>
              <w:spacing w:afterLines="30" w:after="108" w:line="280" w:lineRule="exact"/>
              <w:jc w:val="left"/>
              <w:rPr>
                <w:spacing w:val="0"/>
                <w:sz w:val="22"/>
                <w:szCs w:val="22"/>
                <w:lang w:eastAsia="zh-HK"/>
              </w:rPr>
            </w:pPr>
            <w:r w:rsidRPr="007C1B54">
              <w:rPr>
                <w:spacing w:val="0"/>
                <w:sz w:val="22"/>
                <w:szCs w:val="22"/>
                <w:lang w:eastAsia="zh-CN"/>
              </w:rPr>
              <w:t>台灣</w:t>
            </w:r>
          </w:p>
        </w:tc>
        <w:tc>
          <w:tcPr>
            <w:tcW w:w="1701" w:type="dxa"/>
            <w:vMerge/>
            <w:vAlign w:val="center"/>
          </w:tcPr>
          <w:p w14:paraId="2EB17DD0"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Merge/>
            <w:vAlign w:val="center"/>
          </w:tcPr>
          <w:p w14:paraId="6A3465A2"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Align w:val="center"/>
          </w:tcPr>
          <w:p w14:paraId="772BE638"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37</w:t>
            </w:r>
          </w:p>
        </w:tc>
        <w:tc>
          <w:tcPr>
            <w:tcW w:w="1276" w:type="dxa"/>
            <w:vMerge/>
          </w:tcPr>
          <w:p w14:paraId="6A2BE189" w14:textId="77777777" w:rsidR="0042121F" w:rsidRPr="007C1B54" w:rsidRDefault="0042121F" w:rsidP="00644121">
            <w:pPr>
              <w:snapToGrid w:val="0"/>
              <w:spacing w:afterLines="30" w:after="108" w:line="280" w:lineRule="exact"/>
              <w:jc w:val="center"/>
              <w:rPr>
                <w:sz w:val="22"/>
                <w:szCs w:val="22"/>
                <w:lang w:eastAsia="zh-HK"/>
              </w:rPr>
            </w:pPr>
          </w:p>
        </w:tc>
        <w:tc>
          <w:tcPr>
            <w:tcW w:w="1366" w:type="dxa"/>
            <w:vMerge/>
          </w:tcPr>
          <w:p w14:paraId="307833E4"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52B4931E" w14:textId="77777777" w:rsidTr="002C4BBD">
        <w:tc>
          <w:tcPr>
            <w:tcW w:w="1271" w:type="dxa"/>
            <w:vAlign w:val="center"/>
          </w:tcPr>
          <w:p w14:paraId="4B3F3A4E" w14:textId="77777777" w:rsidR="0042121F" w:rsidRPr="007C1B54" w:rsidRDefault="0042121F" w:rsidP="002C4BBD">
            <w:pPr>
              <w:snapToGrid w:val="0"/>
              <w:spacing w:afterLines="30" w:after="108" w:line="280" w:lineRule="exact"/>
              <w:jc w:val="left"/>
              <w:rPr>
                <w:spacing w:val="0"/>
                <w:sz w:val="22"/>
                <w:szCs w:val="22"/>
                <w:lang w:eastAsia="zh-CN"/>
              </w:rPr>
            </w:pPr>
            <w:r w:rsidRPr="007C1B54">
              <w:rPr>
                <w:spacing w:val="0"/>
                <w:sz w:val="22"/>
                <w:szCs w:val="22"/>
                <w:lang w:eastAsia="zh-CN"/>
              </w:rPr>
              <w:t>越南</w:t>
            </w:r>
          </w:p>
        </w:tc>
        <w:tc>
          <w:tcPr>
            <w:tcW w:w="1701" w:type="dxa"/>
            <w:vMerge/>
            <w:vAlign w:val="center"/>
          </w:tcPr>
          <w:p w14:paraId="53ACAE3B"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Merge/>
            <w:vAlign w:val="center"/>
          </w:tcPr>
          <w:p w14:paraId="22A4FCDB"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Align w:val="center"/>
          </w:tcPr>
          <w:p w14:paraId="2E8514DB"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39</w:t>
            </w:r>
          </w:p>
        </w:tc>
        <w:tc>
          <w:tcPr>
            <w:tcW w:w="1276" w:type="dxa"/>
            <w:vMerge/>
          </w:tcPr>
          <w:p w14:paraId="427DF159" w14:textId="77777777" w:rsidR="0042121F" w:rsidRPr="007C1B54" w:rsidRDefault="0042121F" w:rsidP="00644121">
            <w:pPr>
              <w:snapToGrid w:val="0"/>
              <w:spacing w:afterLines="30" w:after="108" w:line="280" w:lineRule="exact"/>
              <w:jc w:val="center"/>
              <w:rPr>
                <w:sz w:val="22"/>
                <w:szCs w:val="22"/>
                <w:lang w:eastAsia="zh-HK"/>
              </w:rPr>
            </w:pPr>
          </w:p>
        </w:tc>
        <w:tc>
          <w:tcPr>
            <w:tcW w:w="1366" w:type="dxa"/>
            <w:vMerge/>
          </w:tcPr>
          <w:p w14:paraId="74A0AA5C" w14:textId="77777777" w:rsidR="0042121F" w:rsidRPr="007C1B54" w:rsidRDefault="0042121F" w:rsidP="00644121">
            <w:pPr>
              <w:snapToGrid w:val="0"/>
              <w:spacing w:afterLines="30" w:after="108" w:line="280" w:lineRule="exact"/>
              <w:jc w:val="center"/>
              <w:rPr>
                <w:sz w:val="22"/>
                <w:szCs w:val="22"/>
                <w:lang w:eastAsia="zh-HK"/>
              </w:rPr>
            </w:pPr>
          </w:p>
        </w:tc>
      </w:tr>
      <w:tr w:rsidR="0042121F" w:rsidRPr="007C1B54" w14:paraId="27984CF0" w14:textId="77777777" w:rsidTr="002C4BBD">
        <w:tc>
          <w:tcPr>
            <w:tcW w:w="1271" w:type="dxa"/>
            <w:vAlign w:val="center"/>
          </w:tcPr>
          <w:p w14:paraId="747CBDF0" w14:textId="77777777" w:rsidR="0042121F" w:rsidRPr="007C1B54" w:rsidRDefault="0042121F" w:rsidP="002C4BBD">
            <w:pPr>
              <w:snapToGrid w:val="0"/>
              <w:spacing w:afterLines="30" w:after="108" w:line="280" w:lineRule="exact"/>
              <w:jc w:val="left"/>
              <w:rPr>
                <w:spacing w:val="0"/>
                <w:sz w:val="22"/>
                <w:szCs w:val="22"/>
                <w:lang w:eastAsia="zh-CN"/>
              </w:rPr>
            </w:pPr>
            <w:r w:rsidRPr="007C1B54">
              <w:rPr>
                <w:spacing w:val="0"/>
                <w:sz w:val="22"/>
                <w:szCs w:val="22"/>
                <w:lang w:eastAsia="zh-CN"/>
              </w:rPr>
              <w:t>菲律賓</w:t>
            </w:r>
          </w:p>
        </w:tc>
        <w:tc>
          <w:tcPr>
            <w:tcW w:w="1701" w:type="dxa"/>
            <w:vMerge/>
            <w:vAlign w:val="center"/>
          </w:tcPr>
          <w:p w14:paraId="708F8A6F"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Merge/>
            <w:vAlign w:val="center"/>
          </w:tcPr>
          <w:p w14:paraId="4DBEB40B" w14:textId="77777777" w:rsidR="0042121F" w:rsidRPr="007C1B54" w:rsidRDefault="0042121F" w:rsidP="002C4BBD">
            <w:pPr>
              <w:snapToGrid w:val="0"/>
              <w:spacing w:afterLines="30" w:after="108" w:line="280" w:lineRule="exact"/>
              <w:jc w:val="center"/>
              <w:rPr>
                <w:sz w:val="22"/>
                <w:szCs w:val="22"/>
                <w:lang w:eastAsia="zh-HK"/>
              </w:rPr>
            </w:pPr>
          </w:p>
        </w:tc>
        <w:tc>
          <w:tcPr>
            <w:tcW w:w="1701" w:type="dxa"/>
            <w:vAlign w:val="center"/>
          </w:tcPr>
          <w:p w14:paraId="280DDD3E" w14:textId="77777777" w:rsidR="0042121F" w:rsidRPr="007C1B54" w:rsidRDefault="0042121F" w:rsidP="002C4BBD">
            <w:pPr>
              <w:snapToGrid w:val="0"/>
              <w:spacing w:afterLines="30" w:after="108" w:line="280" w:lineRule="exact"/>
              <w:jc w:val="center"/>
              <w:rPr>
                <w:spacing w:val="0"/>
                <w:sz w:val="22"/>
                <w:szCs w:val="22"/>
                <w:lang w:eastAsia="zh-CN"/>
              </w:rPr>
            </w:pPr>
            <w:r w:rsidRPr="007C1B54">
              <w:rPr>
                <w:spacing w:val="0"/>
                <w:sz w:val="22"/>
                <w:szCs w:val="22"/>
                <w:lang w:eastAsia="zh-CN"/>
              </w:rPr>
              <w:t>35</w:t>
            </w:r>
          </w:p>
        </w:tc>
        <w:tc>
          <w:tcPr>
            <w:tcW w:w="1276" w:type="dxa"/>
            <w:vMerge/>
          </w:tcPr>
          <w:p w14:paraId="36ED65CC" w14:textId="77777777" w:rsidR="0042121F" w:rsidRPr="007C1B54" w:rsidRDefault="0042121F" w:rsidP="00644121">
            <w:pPr>
              <w:snapToGrid w:val="0"/>
              <w:spacing w:afterLines="30" w:after="108" w:line="280" w:lineRule="exact"/>
              <w:jc w:val="center"/>
              <w:rPr>
                <w:sz w:val="22"/>
                <w:szCs w:val="22"/>
                <w:lang w:eastAsia="zh-HK"/>
              </w:rPr>
            </w:pPr>
          </w:p>
        </w:tc>
        <w:tc>
          <w:tcPr>
            <w:tcW w:w="1366" w:type="dxa"/>
            <w:vMerge/>
          </w:tcPr>
          <w:p w14:paraId="4C670785" w14:textId="77777777" w:rsidR="0042121F" w:rsidRPr="007C1B54" w:rsidRDefault="0042121F" w:rsidP="00644121">
            <w:pPr>
              <w:snapToGrid w:val="0"/>
              <w:spacing w:afterLines="30" w:after="108" w:line="280" w:lineRule="exact"/>
              <w:jc w:val="center"/>
              <w:rPr>
                <w:sz w:val="22"/>
                <w:szCs w:val="22"/>
                <w:lang w:eastAsia="zh-HK"/>
              </w:rPr>
            </w:pPr>
          </w:p>
        </w:tc>
      </w:tr>
    </w:tbl>
    <w:p w14:paraId="18CC61F1" w14:textId="77777777" w:rsidR="0042121F" w:rsidRDefault="0042121F" w:rsidP="0042121F">
      <w:pPr>
        <w:pStyle w:val="BOXc"/>
        <w:spacing w:beforeLines="50" w:before="180"/>
        <w:ind w:left="1126" w:right="60"/>
      </w:pPr>
      <w:r w:rsidRPr="0064617E">
        <w:rPr>
          <w:rFonts w:hint="eastAsia"/>
          <w:lang w:eastAsia="zh-HK"/>
        </w:rPr>
        <w:t>資料來源：</w:t>
      </w:r>
      <w:r>
        <w:rPr>
          <w:lang w:eastAsia="zh-HK"/>
        </w:rPr>
        <w:tab/>
      </w:r>
      <w:r w:rsidRPr="0064617E">
        <w:rPr>
          <w:lang w:eastAsia="zh-HK"/>
        </w:rPr>
        <w:t>史丹福</w:t>
      </w:r>
      <w:r>
        <w:rPr>
          <w:rFonts w:hint="eastAsia"/>
          <w:lang w:eastAsia="zh-HK"/>
        </w:rPr>
        <w:t>大學以</w:t>
      </w:r>
      <w:r w:rsidRPr="0064617E">
        <w:rPr>
          <w:lang w:eastAsia="zh-HK"/>
        </w:rPr>
        <w:t>人</w:t>
      </w:r>
      <w:r>
        <w:rPr>
          <w:rFonts w:hint="eastAsia"/>
          <w:lang w:eastAsia="zh-HK"/>
        </w:rPr>
        <w:t>為</w:t>
      </w:r>
      <w:r w:rsidRPr="0064617E">
        <w:rPr>
          <w:lang w:eastAsia="zh-HK"/>
        </w:rPr>
        <w:t>本人工智</w:t>
      </w:r>
      <w:r w:rsidRPr="0064617E">
        <w:t>能</w:t>
      </w:r>
      <w:r w:rsidRPr="0064617E">
        <w:rPr>
          <w:lang w:eastAsia="zh-HK"/>
        </w:rPr>
        <w:t>研究</w:t>
      </w:r>
      <w:r>
        <w:rPr>
          <w:rFonts w:hint="eastAsia"/>
          <w:lang w:eastAsia="zh-HK"/>
        </w:rPr>
        <w:t>所、</w:t>
      </w:r>
      <w:r w:rsidRPr="0064617E">
        <w:rPr>
          <w:rFonts w:hint="eastAsia"/>
          <w:lang w:eastAsia="zh-HK"/>
        </w:rPr>
        <w:t>數據</w:t>
      </w:r>
      <w:r w:rsidRPr="0064617E">
        <w:t>中心地圖</w:t>
      </w:r>
      <w:r>
        <w:rPr>
          <w:rFonts w:hint="eastAsia"/>
          <w:lang w:eastAsia="zh-HK"/>
        </w:rPr>
        <w:t>及</w:t>
      </w:r>
      <w:r w:rsidRPr="0064617E">
        <w:t>聯合國貿易和發展會議。</w:t>
      </w:r>
    </w:p>
    <w:p w14:paraId="73D60A5A" w14:textId="77777777" w:rsidR="0042121F" w:rsidRPr="000A7FB4" w:rsidRDefault="0042121F" w:rsidP="0042121F">
      <w:pPr>
        <w:snapToGrid w:val="0"/>
        <w:spacing w:before="240" w:afterLines="30" w:after="108" w:line="280" w:lineRule="exact"/>
        <w:jc w:val="center"/>
        <w:rPr>
          <w:rFonts w:asciiTheme="minorHAnsi" w:eastAsia="華康中黑體" w:hAnsiTheme="minorHAnsi" w:cstheme="minorHAnsi"/>
          <w:sz w:val="22"/>
          <w:szCs w:val="22"/>
        </w:rPr>
      </w:pPr>
    </w:p>
    <w:p w14:paraId="75581A8D" w14:textId="77777777" w:rsidR="0042121F" w:rsidRDefault="0042121F" w:rsidP="0042121F">
      <w:pPr>
        <w:snapToGrid w:val="0"/>
        <w:spacing w:before="240" w:afterLines="30" w:after="108" w:line="280" w:lineRule="exact"/>
        <w:jc w:val="center"/>
        <w:rPr>
          <w:rFonts w:asciiTheme="minorHAnsi" w:eastAsia="華康中黑體" w:hAnsiTheme="minorHAnsi" w:cstheme="minorHAnsi"/>
          <w:sz w:val="22"/>
          <w:szCs w:val="22"/>
        </w:rPr>
      </w:pPr>
    </w:p>
    <w:p w14:paraId="4FFF76CD" w14:textId="77777777" w:rsidR="0042121F" w:rsidRPr="009E13C8" w:rsidRDefault="0042121F" w:rsidP="0042121F">
      <w:pPr>
        <w:snapToGrid w:val="0"/>
        <w:spacing w:before="240" w:afterLines="30" w:after="108" w:line="280" w:lineRule="exact"/>
        <w:jc w:val="center"/>
        <w:rPr>
          <w:rFonts w:asciiTheme="minorHAnsi" w:eastAsia="華康中黑體" w:hAnsiTheme="minorHAnsi" w:cstheme="minorHAnsi"/>
          <w:sz w:val="22"/>
          <w:szCs w:val="22"/>
        </w:rPr>
      </w:pPr>
    </w:p>
    <w:p w14:paraId="167D7FC0" w14:textId="77777777" w:rsidR="0042121F" w:rsidRDefault="0042121F" w:rsidP="0042121F">
      <w:pPr>
        <w:snapToGrid w:val="0"/>
        <w:spacing w:before="240" w:afterLines="30" w:after="108" w:line="280" w:lineRule="exact"/>
        <w:jc w:val="center"/>
        <w:rPr>
          <w:rFonts w:asciiTheme="minorHAnsi" w:eastAsia="華康中黑體" w:hAnsiTheme="minorHAnsi" w:cstheme="minorHAnsi"/>
          <w:sz w:val="22"/>
          <w:szCs w:val="22"/>
        </w:rPr>
      </w:pPr>
    </w:p>
    <w:p w14:paraId="52919569" w14:textId="77777777" w:rsidR="007C1B54" w:rsidRDefault="007C1B54" w:rsidP="007C1B54">
      <w:pPr>
        <w:snapToGrid w:val="0"/>
        <w:spacing w:before="120" w:after="0" w:line="280" w:lineRule="exact"/>
        <w:jc w:val="center"/>
        <w:rPr>
          <w:rFonts w:asciiTheme="minorHAnsi" w:eastAsia="華康中黑體" w:hAnsiTheme="minorHAnsi" w:cstheme="minorHAnsi"/>
          <w:sz w:val="22"/>
          <w:szCs w:val="22"/>
        </w:rPr>
      </w:pPr>
    </w:p>
    <w:p w14:paraId="679AA417" w14:textId="77777777" w:rsidR="0042121F" w:rsidRPr="000C526F" w:rsidRDefault="0042121F" w:rsidP="0042121F">
      <w:pPr>
        <w:tabs>
          <w:tab w:val="clear" w:pos="936"/>
          <w:tab w:val="clear" w:pos="1560"/>
          <w:tab w:val="clear" w:pos="2184"/>
          <w:tab w:val="clear" w:pos="2808"/>
          <w:tab w:val="left" w:pos="630"/>
        </w:tabs>
        <w:snapToGrid w:val="0"/>
        <w:spacing w:after="240" w:line="320" w:lineRule="exact"/>
        <w:ind w:right="113"/>
        <w:rPr>
          <w:snapToGrid w:val="0"/>
          <w:spacing w:val="20"/>
          <w:sz w:val="22"/>
        </w:rPr>
      </w:pPr>
      <w:r w:rsidRPr="000C526F">
        <w:rPr>
          <w:noProof/>
          <w:snapToGrid w:val="0"/>
          <w:spacing w:val="20"/>
          <w:sz w:val="22"/>
        </w:rPr>
        <mc:AlternateContent>
          <mc:Choice Requires="wps">
            <w:drawing>
              <wp:anchor distT="4294967293" distB="4294967293" distL="114300" distR="114300" simplePos="0" relativeHeight="251664384" behindDoc="0" locked="0" layoutInCell="1" allowOverlap="1" wp14:anchorId="1970562A" wp14:editId="05A64B20">
                <wp:simplePos x="0" y="0"/>
                <wp:positionH relativeFrom="column">
                  <wp:posOffset>2154555</wp:posOffset>
                </wp:positionH>
                <wp:positionV relativeFrom="paragraph">
                  <wp:posOffset>97526</wp:posOffset>
                </wp:positionV>
                <wp:extent cx="1494790" cy="0"/>
                <wp:effectExtent l="0" t="0" r="29210" b="19050"/>
                <wp:wrapNone/>
                <wp:docPr id="9" name="直線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37F85" id="直線接點 9"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3296012A" w14:textId="77777777" w:rsidR="0042121F" w:rsidRPr="0042121F" w:rsidRDefault="0042121F" w:rsidP="007C1B54">
      <w:pPr>
        <w:pStyle w:val="BOX91"/>
        <w:ind w:left="708" w:hanging="595"/>
        <w:rPr>
          <w:lang w:eastAsia="zh-HK"/>
        </w:rPr>
      </w:pPr>
      <w:r w:rsidRPr="0042121F">
        <w:t>(3)</w:t>
      </w:r>
      <w:r w:rsidRPr="0042121F">
        <w:tab/>
      </w:r>
      <w:r w:rsidRPr="0042121F">
        <w:rPr>
          <w:lang w:val="en-HK"/>
        </w:rPr>
        <w:t>Facts and Factors (2024): Artificial intelligence market size, trends, growth, forecast report to 2030,</w:t>
      </w:r>
      <w:r w:rsidRPr="0042121F">
        <w:rPr>
          <w:spacing w:val="30"/>
          <w:lang w:val="en-HK"/>
        </w:rPr>
        <w:t xml:space="preserve"> </w:t>
      </w:r>
      <w:hyperlink r:id="rId16" w:history="1">
        <w:r w:rsidRPr="0042121F">
          <w:rPr>
            <w:color w:val="0000FF"/>
            <w:u w:val="single"/>
            <w:lang w:val="en-HK"/>
          </w:rPr>
          <w:t>https://www.fnfresearch.com/artificial-intelligence-ai-market</w:t>
        </w:r>
      </w:hyperlink>
      <w:r w:rsidRPr="0042121F">
        <w:rPr>
          <w:lang w:val="en-HK"/>
        </w:rPr>
        <w:t xml:space="preserve"> </w:t>
      </w:r>
      <w:r w:rsidRPr="0042121F">
        <w:rPr>
          <w:spacing w:val="30"/>
          <w:lang w:val="en-HK"/>
        </w:rPr>
        <w:t>(</w:t>
      </w:r>
      <w:r w:rsidRPr="0042121F">
        <w:rPr>
          <w:spacing w:val="30"/>
          <w:lang w:val="en-HK"/>
        </w:rPr>
        <w:t>只有英文版</w:t>
      </w:r>
      <w:r w:rsidRPr="0042121F">
        <w:rPr>
          <w:spacing w:val="30"/>
          <w:lang w:val="en-HK"/>
        </w:rPr>
        <w:t>)</w:t>
      </w:r>
      <w:r w:rsidRPr="0042121F">
        <w:rPr>
          <w:spacing w:val="30"/>
          <w:lang w:val="en-HK"/>
        </w:rPr>
        <w:t>。</w:t>
      </w:r>
    </w:p>
    <w:p w14:paraId="3FB776EF" w14:textId="77777777" w:rsidR="0042121F" w:rsidRPr="0042121F" w:rsidRDefault="0042121F" w:rsidP="007C1B54">
      <w:pPr>
        <w:pStyle w:val="BOX91"/>
        <w:ind w:left="708" w:hanging="595"/>
      </w:pPr>
      <w:r w:rsidRPr="0042121F">
        <w:t>(4)</w:t>
      </w:r>
      <w:r w:rsidRPr="0042121F">
        <w:tab/>
      </w:r>
      <w:r w:rsidRPr="0042121F">
        <w:t>參考資料：</w:t>
      </w:r>
      <w:r w:rsidRPr="0042121F">
        <w:t>Spherical Insights</w:t>
      </w:r>
      <w:r w:rsidRPr="0042121F">
        <w:t>、</w:t>
      </w:r>
      <w:r w:rsidRPr="0042121F">
        <w:t>Grand View Research</w:t>
      </w:r>
      <w:r w:rsidRPr="0042121F">
        <w:t>和</w:t>
      </w:r>
      <w:r w:rsidRPr="0042121F">
        <w:t>Domainshift.ai</w:t>
      </w:r>
      <w:r w:rsidRPr="0042121F">
        <w:t>。</w:t>
      </w:r>
    </w:p>
    <w:p w14:paraId="7C5A7E05" w14:textId="77777777" w:rsidR="0042121F" w:rsidRDefault="0042121F" w:rsidP="007C1B54">
      <w:pPr>
        <w:pStyle w:val="BOX91"/>
        <w:ind w:left="708" w:hanging="595"/>
      </w:pPr>
      <w:r w:rsidRPr="0042121F">
        <w:t>(5)</w:t>
      </w:r>
      <w:r w:rsidRPr="0042121F">
        <w:tab/>
      </w:r>
      <w:r w:rsidRPr="0042121F">
        <w:t>史丹福大學以人為本人工智能研究所</w:t>
      </w:r>
      <w:r w:rsidRPr="0042121F">
        <w:rPr>
          <w:lang w:eastAsia="zh-HK"/>
        </w:rPr>
        <w:t>發布的</w:t>
      </w:r>
      <w:r w:rsidRPr="0042121F">
        <w:t>《</w:t>
      </w:r>
      <w:r w:rsidRPr="0042121F">
        <w:t>2025</w:t>
      </w:r>
      <w:r w:rsidRPr="0042121F">
        <w:t>年人工智能指數報告》。</w:t>
      </w:r>
      <w:r>
        <w:br w:type="page"/>
      </w:r>
    </w:p>
    <w:p w14:paraId="36A185CB" w14:textId="77777777" w:rsidR="0042121F" w:rsidRPr="00BA0C90" w:rsidRDefault="0042121F" w:rsidP="0042121F">
      <w:pPr>
        <w:pStyle w:val="affc"/>
        <w:tabs>
          <w:tab w:val="left" w:pos="1260"/>
        </w:tabs>
        <w:spacing w:line="240" w:lineRule="auto"/>
        <w:ind w:right="26"/>
        <w:rPr>
          <w:rFonts w:eastAsia="華康中黑體"/>
          <w:noProof/>
          <w:color w:val="auto"/>
          <w:spacing w:val="20"/>
          <w:kern w:val="0"/>
          <w:u w:color="0000FF"/>
        </w:rPr>
      </w:pPr>
      <w:r w:rsidRPr="00BA0C90">
        <w:rPr>
          <w:rFonts w:eastAsia="華康中黑體"/>
          <w:noProof/>
          <w:color w:val="auto"/>
          <w:spacing w:val="20"/>
          <w:kern w:val="0"/>
          <w:u w:color="0000FF"/>
        </w:rPr>
        <w:lastRenderedPageBreak/>
        <mc:AlternateContent>
          <mc:Choice Requires="wps">
            <w:drawing>
              <wp:anchor distT="0" distB="0" distL="114300" distR="114300" simplePos="0" relativeHeight="251663360" behindDoc="1" locked="0" layoutInCell="1" allowOverlap="1" wp14:anchorId="579CB123" wp14:editId="3144737E">
                <wp:simplePos x="0" y="0"/>
                <wp:positionH relativeFrom="column">
                  <wp:posOffset>-226695</wp:posOffset>
                </wp:positionH>
                <wp:positionV relativeFrom="paragraph">
                  <wp:posOffset>-107183</wp:posOffset>
                </wp:positionV>
                <wp:extent cx="6191250" cy="9486900"/>
                <wp:effectExtent l="0" t="0" r="19050" b="1905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4D3E7D07" w14:textId="77777777" w:rsidR="0042121F" w:rsidRDefault="0042121F" w:rsidP="0042121F">
                            <w:pPr>
                              <w:jc w:val="center"/>
                            </w:pPr>
                          </w:p>
                          <w:p w14:paraId="714F50E1" w14:textId="77777777" w:rsidR="0042121F" w:rsidRDefault="0042121F" w:rsidP="0042121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CB123" id="_x0000_s1028" style="position:absolute;left:0;text-align:left;margin-left:-17.85pt;margin-top:-8.45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">
                <v:textbox>
                  <w:txbxContent>
                    <w:p w14:paraId="4D3E7D07" w14:textId="77777777" w:rsidR="0042121F" w:rsidRDefault="0042121F" w:rsidP="0042121F">
                      <w:pPr>
                        <w:jc w:val="center"/>
                      </w:pPr>
                    </w:p>
                    <w:p w14:paraId="714F50E1" w14:textId="77777777" w:rsidR="0042121F" w:rsidRDefault="0042121F" w:rsidP="0042121F">
                      <w:pPr>
                        <w:jc w:val="center"/>
                      </w:pPr>
                    </w:p>
                  </w:txbxContent>
                </v:textbox>
              </v:rect>
            </w:pict>
          </mc:Fallback>
        </mc:AlternateContent>
      </w:r>
      <w:r w:rsidRPr="00661EDC">
        <w:rPr>
          <w:rFonts w:eastAsia="華康中黑體"/>
          <w:noProof/>
          <w:color w:val="auto"/>
          <w:spacing w:val="20"/>
          <w:kern w:val="0"/>
          <w:u w:color="0000FF"/>
        </w:rPr>
        <w:t>專題</w:t>
      </w:r>
      <w:r w:rsidRPr="008C6F01">
        <w:rPr>
          <w:b/>
          <w:color w:val="auto"/>
          <w:spacing w:val="20"/>
          <w:szCs w:val="24"/>
          <w:u w:color="0000FF"/>
          <w:lang w:val="en-GB"/>
        </w:rPr>
        <w:t>4.1</w:t>
      </w:r>
      <w:r w:rsidRPr="00BA0C90">
        <w:rPr>
          <w:rFonts w:eastAsia="華康中黑體"/>
          <w:noProof/>
          <w:color w:val="auto"/>
          <w:spacing w:val="20"/>
          <w:kern w:val="0"/>
          <w:u w:color="0000FF"/>
        </w:rPr>
        <w:t xml:space="preserve"> (</w:t>
      </w:r>
      <w:r w:rsidRPr="00661EDC">
        <w:rPr>
          <w:rFonts w:eastAsia="華康中黑體" w:hint="eastAsia"/>
          <w:noProof/>
          <w:color w:val="auto"/>
          <w:spacing w:val="20"/>
          <w:kern w:val="0"/>
          <w:u w:color="0000FF"/>
        </w:rPr>
        <w:t>續</w:t>
      </w:r>
      <w:r w:rsidRPr="00BA0C90">
        <w:rPr>
          <w:rFonts w:eastAsia="華康中黑體"/>
          <w:noProof/>
          <w:color w:val="auto"/>
          <w:spacing w:val="20"/>
          <w:kern w:val="0"/>
          <w:u w:color="0000FF"/>
        </w:rPr>
        <w:t>)</w:t>
      </w:r>
    </w:p>
    <w:p w14:paraId="6D969FE0" w14:textId="77777777" w:rsidR="0042121F" w:rsidRDefault="0042121F" w:rsidP="0042121F">
      <w:pPr>
        <w:pStyle w:val="BOXc"/>
        <w:ind w:left="1126" w:right="60"/>
      </w:pPr>
    </w:p>
    <w:p w14:paraId="46803A21" w14:textId="77777777" w:rsidR="0042121F" w:rsidRDefault="0042121F" w:rsidP="0042121F">
      <w:pPr>
        <w:pStyle w:val="BOXc"/>
        <w:ind w:left="1126" w:right="60"/>
      </w:pPr>
    </w:p>
    <w:p w14:paraId="4042D13D" w14:textId="1BCC41B9" w:rsidR="0042121F" w:rsidRDefault="0042121F" w:rsidP="00BC4451">
      <w:pPr>
        <w:pStyle w:val="BOX"/>
        <w:snapToGrid w:val="0"/>
      </w:pPr>
      <w:r>
        <w:rPr>
          <w:rFonts w:hint="eastAsia"/>
          <w:lang w:eastAsia="zh-HK"/>
        </w:rPr>
        <w:t>企業將</w:t>
      </w:r>
      <w:r w:rsidRPr="00585804">
        <w:t>人工智能融入</w:t>
      </w:r>
      <w:r>
        <w:rPr>
          <w:rFonts w:hint="eastAsia"/>
          <w:lang w:eastAsia="zh-HK"/>
        </w:rPr>
        <w:t>商業</w:t>
      </w:r>
      <w:r w:rsidRPr="00585804">
        <w:t>營運中，帶動先進數據中心和雲端基礎設施的需求</w:t>
      </w:r>
      <w:r w:rsidRPr="00585804">
        <w:rPr>
          <w:rFonts w:hint="eastAsia"/>
        </w:rPr>
        <w:t>上升</w:t>
      </w:r>
      <w:r w:rsidRPr="00585804">
        <w:t>。</w:t>
      </w:r>
      <w:r>
        <w:rPr>
          <w:rFonts w:hint="eastAsia"/>
          <w:lang w:eastAsia="zh-HK"/>
        </w:rPr>
        <w:t>多個</w:t>
      </w:r>
      <w:r w:rsidRPr="00585804">
        <w:t>東南亞經濟體</w:t>
      </w:r>
      <w:r>
        <w:rPr>
          <w:rFonts w:hint="eastAsia"/>
          <w:lang w:eastAsia="zh-HK"/>
        </w:rPr>
        <w:t>獲得</w:t>
      </w:r>
      <w:r w:rsidRPr="00585804">
        <w:t>西方主要科技公司</w:t>
      </w:r>
      <w:r>
        <w:rPr>
          <w:rFonts w:hint="eastAsia"/>
          <w:lang w:eastAsia="zh-HK"/>
        </w:rPr>
        <w:t>的青睞，</w:t>
      </w:r>
      <w:r w:rsidRPr="00585804">
        <w:t>在雲端和人工智能基礎設施方面進行大</w:t>
      </w:r>
      <w:r>
        <w:rPr>
          <w:rFonts w:hint="eastAsia"/>
          <w:lang w:eastAsia="zh-HK"/>
        </w:rPr>
        <w:t>規</w:t>
      </w:r>
      <w:r>
        <w:rPr>
          <w:rFonts w:hint="eastAsia"/>
        </w:rPr>
        <w:t>模</w:t>
      </w:r>
      <w:r w:rsidRPr="00585804">
        <w:t>投資。舉例</w:t>
      </w:r>
      <w:r w:rsidRPr="00585804">
        <w:rPr>
          <w:rFonts w:hint="eastAsia"/>
          <w:lang w:eastAsia="zh-HK"/>
        </w:rPr>
        <w:t>而言</w:t>
      </w:r>
      <w:r w:rsidRPr="00585804">
        <w:t>，根據聯合國貿易和發展會議</w:t>
      </w:r>
      <w:r>
        <w:rPr>
          <w:rFonts w:hint="eastAsia"/>
          <w:lang w:eastAsia="zh-HK"/>
        </w:rPr>
        <w:t>的報告</w:t>
      </w:r>
      <w:r w:rsidRPr="00585804">
        <w:t>，微軟在二零二四年宣布於印尼</w:t>
      </w:r>
      <w:r>
        <w:rPr>
          <w:rFonts w:hint="eastAsia"/>
          <w:lang w:eastAsia="zh-HK"/>
        </w:rPr>
        <w:t>和</w:t>
      </w:r>
      <w:r w:rsidRPr="00585804">
        <w:t>馬來西亞分別投資</w:t>
      </w:r>
      <w:r w:rsidR="0038133D">
        <w:rPr>
          <w:lang w:val="en-GB"/>
        </w:rPr>
        <w:t> </w:t>
      </w:r>
      <w:r w:rsidRPr="00585804">
        <w:t>17</w:t>
      </w:r>
      <w:r>
        <w:t> </w:t>
      </w:r>
      <w:r w:rsidRPr="00585804">
        <w:t>億美元和</w:t>
      </w:r>
      <w:r>
        <w:t> </w:t>
      </w:r>
      <w:r w:rsidRPr="00585804">
        <w:t>22</w:t>
      </w:r>
      <w:r>
        <w:t> </w:t>
      </w:r>
      <w:r w:rsidRPr="00585804">
        <w:t>億美元，亞馬遜網路服務則在二零二五年於泰國</w:t>
      </w:r>
      <w:r>
        <w:rPr>
          <w:rFonts w:hint="eastAsia"/>
          <w:lang w:eastAsia="zh-HK"/>
        </w:rPr>
        <w:t>開設數據</w:t>
      </w:r>
      <w:r w:rsidRPr="00585804">
        <w:t>中心，並計劃在二零三七年前投資超過</w:t>
      </w:r>
      <w:r w:rsidR="0038133D">
        <w:rPr>
          <w:lang w:val="en-GB"/>
        </w:rPr>
        <w:t> </w:t>
      </w:r>
      <w:r w:rsidRPr="00585804">
        <w:t>50</w:t>
      </w:r>
      <w:r>
        <w:t> </w:t>
      </w:r>
      <w:r w:rsidRPr="00585804">
        <w:t>億美元</w:t>
      </w:r>
      <w:r w:rsidRPr="00BA0C90">
        <w:rPr>
          <w:vertAlign w:val="superscript"/>
        </w:rPr>
        <w:t>(</w:t>
      </w:r>
      <w:r w:rsidRPr="00585804">
        <w:rPr>
          <w:vertAlign w:val="superscript"/>
        </w:rPr>
        <w:t>6</w:t>
      </w:r>
      <w:r>
        <w:rPr>
          <w:vertAlign w:val="superscript"/>
        </w:rPr>
        <w:t>)</w:t>
      </w:r>
      <w:r w:rsidRPr="00585804">
        <w:t>。雖然美國</w:t>
      </w:r>
      <w:r>
        <w:rPr>
          <w:rFonts w:hint="eastAsia"/>
          <w:lang w:eastAsia="zh-HK"/>
        </w:rPr>
        <w:t>目前</w:t>
      </w:r>
      <w:r w:rsidRPr="00585804">
        <w:t>仍</w:t>
      </w:r>
      <w:r>
        <w:rPr>
          <w:rFonts w:hint="eastAsia"/>
          <w:lang w:eastAsia="zh-HK"/>
        </w:rPr>
        <w:t>是全世界</w:t>
      </w:r>
      <w:r w:rsidRPr="00585804">
        <w:t>擁有最多數據中心的</w:t>
      </w:r>
      <w:r>
        <w:rPr>
          <w:rFonts w:hint="eastAsia"/>
          <w:lang w:eastAsia="zh-HK"/>
        </w:rPr>
        <w:t>國家</w:t>
      </w:r>
      <w:r w:rsidRPr="00585804">
        <w:t>(38%)</w:t>
      </w:r>
      <w:r w:rsidRPr="00585804">
        <w:t>，但亞洲正迎頭趕上</w:t>
      </w:r>
      <w:r w:rsidRPr="0074720A">
        <w:rPr>
          <w:rFonts w:hint="eastAsia"/>
        </w:rPr>
        <w:t>。九個亞洲經濟體包括：新加坡、韓國、台灣、印度、印尼、馬來西亞、菲律賓、泰國和越南</w:t>
      </w:r>
      <w:r w:rsidRPr="00585804">
        <w:t>，合計佔全球數據中心總數的</w:t>
      </w:r>
      <w:r>
        <w:t> </w:t>
      </w:r>
      <w:r w:rsidRPr="00585804">
        <w:t>8%</w:t>
      </w:r>
      <w:r w:rsidRPr="00585804">
        <w:t>，而中國內地、日本和香港</w:t>
      </w:r>
      <w:r>
        <w:rPr>
          <w:rFonts w:hint="eastAsia"/>
          <w:lang w:eastAsia="zh-HK"/>
        </w:rPr>
        <w:t>的</w:t>
      </w:r>
      <w:r w:rsidRPr="00F8204A">
        <w:rPr>
          <w:rFonts w:hint="eastAsia"/>
        </w:rPr>
        <w:t>數據中心</w:t>
      </w:r>
      <w:r w:rsidRPr="00585804">
        <w:t>合計</w:t>
      </w:r>
      <w:r>
        <w:rPr>
          <w:rFonts w:hint="eastAsia"/>
        </w:rPr>
        <w:t>另</w:t>
      </w:r>
      <w:r w:rsidRPr="00585804">
        <w:t>佔</w:t>
      </w:r>
      <w:r>
        <w:t> </w:t>
      </w:r>
      <w:r w:rsidRPr="00585804">
        <w:t>7%</w:t>
      </w:r>
      <w:r w:rsidRPr="00585804">
        <w:t>。雲端基礎設施服務方面，亞洲</w:t>
      </w:r>
      <w:r>
        <w:t>遙</w:t>
      </w:r>
      <w:r>
        <w:rPr>
          <w:rFonts w:hint="eastAsia"/>
        </w:rPr>
        <w:t>遙領先，</w:t>
      </w:r>
      <w:r w:rsidRPr="00585804">
        <w:t>共提供</w:t>
      </w:r>
      <w:r w:rsidR="0038133D">
        <w:rPr>
          <w:lang w:val="en-GB"/>
        </w:rPr>
        <w:t> </w:t>
      </w:r>
      <w:r w:rsidRPr="00585804">
        <w:t>349</w:t>
      </w:r>
      <w:r>
        <w:t> </w:t>
      </w:r>
      <w:r>
        <w:rPr>
          <w:rFonts w:hint="eastAsia"/>
          <w:lang w:eastAsia="zh-HK"/>
        </w:rPr>
        <w:t>項</w:t>
      </w:r>
      <w:r w:rsidRPr="00585804">
        <w:t>服務，相比美國的</w:t>
      </w:r>
      <w:r w:rsidR="0038133D">
        <w:rPr>
          <w:lang w:val="en-GB"/>
        </w:rPr>
        <w:t> </w:t>
      </w:r>
      <w:r w:rsidRPr="00585804">
        <w:t>145</w:t>
      </w:r>
      <w:r>
        <w:rPr>
          <w:rFonts w:hint="eastAsia"/>
          <w:lang w:eastAsia="zh-HK"/>
        </w:rPr>
        <w:t>項</w:t>
      </w:r>
      <w:r w:rsidRPr="00585804">
        <w:t>超出一倍</w:t>
      </w:r>
      <w:r>
        <w:rPr>
          <w:rFonts w:hint="eastAsia"/>
          <w:lang w:eastAsia="zh-HK"/>
        </w:rPr>
        <w:t>多</w:t>
      </w:r>
      <w:r w:rsidRPr="00585804">
        <w:t>。</w:t>
      </w:r>
    </w:p>
    <w:p w14:paraId="5E61F56A" w14:textId="7CC46972" w:rsidR="0042121F" w:rsidRDefault="0042121F" w:rsidP="00BC4451">
      <w:pPr>
        <w:pStyle w:val="BOX"/>
        <w:snapToGrid w:val="0"/>
        <w:rPr>
          <w:szCs w:val="24"/>
        </w:rPr>
      </w:pPr>
      <w:r>
        <w:rPr>
          <w:rFonts w:hint="eastAsia"/>
          <w:lang w:eastAsia="zh-HK"/>
        </w:rPr>
        <w:t>除</w:t>
      </w:r>
      <w:r w:rsidRPr="000C340B">
        <w:rPr>
          <w:rFonts w:hint="eastAsia"/>
          <w:lang w:eastAsia="zh-HK"/>
        </w:rPr>
        <w:t>了貿易與投資</w:t>
      </w:r>
      <w:r>
        <w:rPr>
          <w:rFonts w:hint="eastAsia"/>
          <w:lang w:eastAsia="zh-HK"/>
        </w:rPr>
        <w:t>層面</w:t>
      </w:r>
      <w:r>
        <w:rPr>
          <w:rFonts w:hint="eastAsia"/>
        </w:rPr>
        <w:t>外</w:t>
      </w:r>
      <w:r w:rsidRPr="000C340B">
        <w:rPr>
          <w:rFonts w:hint="eastAsia"/>
          <w:lang w:eastAsia="zh-HK"/>
        </w:rPr>
        <w:t>，人工智</w:t>
      </w:r>
      <w:r w:rsidRPr="000C340B">
        <w:rPr>
          <w:rFonts w:hint="eastAsia"/>
        </w:rPr>
        <w:t>能</w:t>
      </w:r>
      <w:r>
        <w:rPr>
          <w:rFonts w:hint="eastAsia"/>
          <w:lang w:eastAsia="zh-HK"/>
        </w:rPr>
        <w:t>日</w:t>
      </w:r>
      <w:r w:rsidRPr="000C340B">
        <w:rPr>
          <w:rFonts w:hint="eastAsia"/>
          <w:lang w:eastAsia="zh-HK"/>
        </w:rPr>
        <w:t>趨普及</w:t>
      </w:r>
      <w:r>
        <w:rPr>
          <w:rFonts w:hint="eastAsia"/>
        </w:rPr>
        <w:t>，亦</w:t>
      </w:r>
      <w:r>
        <w:rPr>
          <w:rFonts w:hint="eastAsia"/>
          <w:lang w:eastAsia="zh-HK"/>
        </w:rPr>
        <w:t>促使多項量度</w:t>
      </w:r>
      <w:r w:rsidRPr="000C340B">
        <w:rPr>
          <w:rFonts w:hint="eastAsia"/>
          <w:lang w:eastAsia="zh-HK"/>
        </w:rPr>
        <w:t>人工智</w:t>
      </w:r>
      <w:r w:rsidRPr="000C340B">
        <w:rPr>
          <w:rFonts w:hint="eastAsia"/>
        </w:rPr>
        <w:t>能</w:t>
      </w:r>
      <w:r>
        <w:rPr>
          <w:rFonts w:hint="eastAsia"/>
        </w:rPr>
        <w:t>採用和</w:t>
      </w:r>
      <w:r w:rsidRPr="000C340B">
        <w:rPr>
          <w:rFonts w:hint="eastAsia"/>
          <w:lang w:eastAsia="zh-HK"/>
        </w:rPr>
        <w:t>應用</w:t>
      </w:r>
      <w:r>
        <w:rPr>
          <w:rFonts w:hint="eastAsia"/>
        </w:rPr>
        <w:t>就緒</w:t>
      </w:r>
      <w:r w:rsidRPr="000C340B">
        <w:rPr>
          <w:rFonts w:hint="eastAsia"/>
          <w:lang w:eastAsia="zh-HK"/>
        </w:rPr>
        <w:t>度</w:t>
      </w:r>
      <w:r>
        <w:rPr>
          <w:rFonts w:hint="eastAsia"/>
        </w:rPr>
        <w:t>的指標在</w:t>
      </w:r>
      <w:r>
        <w:rPr>
          <w:rFonts w:hint="eastAsia"/>
          <w:lang w:eastAsia="zh-HK"/>
        </w:rPr>
        <w:t>近年</w:t>
      </w:r>
      <w:r>
        <w:rPr>
          <w:rFonts w:hint="eastAsia"/>
        </w:rPr>
        <w:t>出現</w:t>
      </w:r>
      <w:r w:rsidRPr="00BA0C90">
        <w:rPr>
          <w:vertAlign w:val="superscript"/>
        </w:rPr>
        <w:t>(7)</w:t>
      </w:r>
      <w:r w:rsidRPr="000C340B">
        <w:rPr>
          <w:rFonts w:hint="eastAsia"/>
          <w:lang w:eastAsia="zh-HK"/>
        </w:rPr>
        <w:t>。這些指標</w:t>
      </w:r>
      <w:r>
        <w:rPr>
          <w:rFonts w:hint="eastAsia"/>
          <w:lang w:eastAsia="zh-HK"/>
        </w:rPr>
        <w:t>在衡量</w:t>
      </w:r>
      <w:r w:rsidRPr="000C340B">
        <w:rPr>
          <w:rFonts w:hint="eastAsia"/>
          <w:lang w:eastAsia="zh-HK"/>
        </w:rPr>
        <w:t>人工智</w:t>
      </w:r>
      <w:r w:rsidRPr="000C340B">
        <w:rPr>
          <w:rFonts w:hint="eastAsia"/>
        </w:rPr>
        <w:t>能</w:t>
      </w:r>
      <w:r>
        <w:rPr>
          <w:rFonts w:hint="eastAsia"/>
          <w:lang w:eastAsia="zh-HK"/>
        </w:rPr>
        <w:t>應</w:t>
      </w:r>
      <w:r w:rsidRPr="000C340B">
        <w:rPr>
          <w:rFonts w:hint="eastAsia"/>
          <w:lang w:eastAsia="zh-HK"/>
        </w:rPr>
        <w:t>用</w:t>
      </w:r>
      <w:r>
        <w:rPr>
          <w:rFonts w:hint="eastAsia"/>
          <w:lang w:eastAsia="zh-HK"/>
        </w:rPr>
        <w:t>方面會考慮共同</w:t>
      </w:r>
      <w:r w:rsidRPr="000C340B">
        <w:rPr>
          <w:rFonts w:hint="eastAsia"/>
          <w:lang w:eastAsia="zh-HK"/>
        </w:rPr>
        <w:t>的</w:t>
      </w:r>
      <w:r>
        <w:rPr>
          <w:rFonts w:hint="eastAsia"/>
          <w:lang w:eastAsia="zh-HK"/>
        </w:rPr>
        <w:t>要素</w:t>
      </w:r>
      <w:r w:rsidRPr="000C340B">
        <w:rPr>
          <w:rFonts w:hint="eastAsia"/>
          <w:lang w:eastAsia="zh-HK"/>
        </w:rPr>
        <w:t>，</w:t>
      </w:r>
      <w:r>
        <w:rPr>
          <w:rFonts w:hint="eastAsia"/>
          <w:lang w:eastAsia="zh-HK"/>
        </w:rPr>
        <w:t>包括</w:t>
      </w:r>
      <w:r w:rsidRPr="000C340B">
        <w:rPr>
          <w:rFonts w:hint="eastAsia"/>
          <w:lang w:eastAsia="zh-HK"/>
        </w:rPr>
        <w:t>基礎設施、人力資本、數據、創新</w:t>
      </w:r>
      <w:r w:rsidRPr="000C340B">
        <w:rPr>
          <w:rFonts w:hint="eastAsia"/>
        </w:rPr>
        <w:t>(</w:t>
      </w:r>
      <w:r w:rsidRPr="000C340B">
        <w:rPr>
          <w:rFonts w:hint="eastAsia"/>
          <w:lang w:eastAsia="zh-HK"/>
        </w:rPr>
        <w:t>研發</w:t>
      </w:r>
      <w:r w:rsidRPr="000C340B">
        <w:rPr>
          <w:rFonts w:hint="eastAsia"/>
        </w:rPr>
        <w:t>)</w:t>
      </w:r>
      <w:r w:rsidRPr="000C340B">
        <w:rPr>
          <w:rFonts w:hint="eastAsia"/>
          <w:lang w:eastAsia="zh-HK"/>
        </w:rPr>
        <w:t>能力、投融資</w:t>
      </w:r>
      <w:r>
        <w:rPr>
          <w:rFonts w:hint="eastAsia"/>
        </w:rPr>
        <w:t>和</w:t>
      </w:r>
      <w:r w:rsidRPr="000C340B">
        <w:rPr>
          <w:rFonts w:hint="eastAsia"/>
          <w:lang w:eastAsia="zh-HK"/>
        </w:rPr>
        <w:t>制度</w:t>
      </w:r>
      <w:r>
        <w:rPr>
          <w:rFonts w:hint="eastAsia"/>
          <w:lang w:eastAsia="zh-HK"/>
        </w:rPr>
        <w:t>等</w:t>
      </w:r>
      <w:r w:rsidRPr="000C340B">
        <w:rPr>
          <w:rFonts w:hint="eastAsia"/>
          <w:lang w:eastAsia="zh-HK"/>
        </w:rPr>
        <w:t>。</w:t>
      </w:r>
      <w:r>
        <w:rPr>
          <w:rFonts w:hint="eastAsia"/>
          <w:lang w:eastAsia="zh-HK"/>
        </w:rPr>
        <w:t>舉</w:t>
      </w:r>
      <w:r>
        <w:rPr>
          <w:rFonts w:hint="eastAsia"/>
        </w:rPr>
        <w:t>例</w:t>
      </w:r>
      <w:r>
        <w:rPr>
          <w:rFonts w:hint="eastAsia"/>
          <w:lang w:eastAsia="zh-HK"/>
        </w:rPr>
        <w:t>而言，</w:t>
      </w:r>
      <w:r w:rsidRPr="000618B8">
        <w:rPr>
          <w:rFonts w:hint="eastAsia"/>
          <w:lang w:eastAsia="zh-HK"/>
        </w:rPr>
        <w:t>國際貨幣基金組織</w:t>
      </w:r>
      <w:r w:rsidRPr="000618B8">
        <w:rPr>
          <w:rFonts w:hint="eastAsia"/>
          <w:lang w:eastAsia="zh-HK"/>
        </w:rPr>
        <w:t>(</w:t>
      </w:r>
      <w:r w:rsidRPr="000618B8">
        <w:rPr>
          <w:rFonts w:hint="eastAsia"/>
          <w:lang w:eastAsia="zh-HK"/>
        </w:rPr>
        <w:t>國基會</w:t>
      </w:r>
      <w:r w:rsidRPr="000618B8">
        <w:rPr>
          <w:rFonts w:hint="eastAsia"/>
          <w:lang w:eastAsia="zh-HK"/>
        </w:rPr>
        <w:t>)</w:t>
      </w:r>
      <w:r w:rsidRPr="000618B8">
        <w:rPr>
          <w:rFonts w:hint="eastAsia"/>
          <w:lang w:eastAsia="zh-HK"/>
        </w:rPr>
        <w:t>建議</w:t>
      </w:r>
      <w:r w:rsidRPr="00140B8D">
        <w:rPr>
          <w:rFonts w:hint="eastAsia"/>
          <w:lang w:eastAsia="zh-HK"/>
        </w:rPr>
        <w:t>的</w:t>
      </w:r>
      <w:r w:rsidRPr="000618B8">
        <w:rPr>
          <w:rFonts w:hint="eastAsia"/>
          <w:lang w:eastAsia="zh-HK"/>
        </w:rPr>
        <w:t>「人工智能</w:t>
      </w:r>
      <w:r>
        <w:rPr>
          <w:rFonts w:hint="eastAsia"/>
          <w:lang w:eastAsia="zh-HK"/>
        </w:rPr>
        <w:t>就緒度</w:t>
      </w:r>
      <w:r w:rsidRPr="000618B8">
        <w:rPr>
          <w:rFonts w:hint="eastAsia"/>
          <w:lang w:eastAsia="zh-HK"/>
        </w:rPr>
        <w:t>指數」</w:t>
      </w:r>
      <w:r w:rsidRPr="00BA0C90">
        <w:rPr>
          <w:vertAlign w:val="superscript"/>
          <w:lang w:eastAsia="zh-HK"/>
        </w:rPr>
        <w:t>(</w:t>
      </w:r>
      <w:r>
        <w:rPr>
          <w:rFonts w:hint="eastAsia"/>
          <w:vertAlign w:val="superscript"/>
        </w:rPr>
        <w:t>8</w:t>
      </w:r>
      <w:r w:rsidRPr="00BA0C90">
        <w:rPr>
          <w:vertAlign w:val="superscript"/>
          <w:lang w:eastAsia="zh-HK"/>
        </w:rPr>
        <w:t>)</w:t>
      </w:r>
      <w:r w:rsidRPr="0020001C">
        <w:rPr>
          <w:rFonts w:hint="eastAsia"/>
          <w:lang w:eastAsia="zh-HK"/>
        </w:rPr>
        <w:t>以一套</w:t>
      </w:r>
      <w:r w:rsidRPr="00140B8D">
        <w:rPr>
          <w:rFonts w:hint="eastAsia"/>
          <w:lang w:eastAsia="zh-HK"/>
        </w:rPr>
        <w:t>涵蓋四個層面的</w:t>
      </w:r>
      <w:r w:rsidRPr="0020001C">
        <w:rPr>
          <w:rFonts w:hint="eastAsia"/>
          <w:lang w:eastAsia="zh-HK"/>
        </w:rPr>
        <w:t>宏觀結構指標</w:t>
      </w:r>
      <w:r w:rsidRPr="00140B8D">
        <w:rPr>
          <w:rFonts w:hint="eastAsia"/>
          <w:lang w:eastAsia="zh-HK"/>
        </w:rPr>
        <w:t>，</w:t>
      </w:r>
      <w:r w:rsidRPr="000618B8">
        <w:rPr>
          <w:rFonts w:hint="eastAsia"/>
          <w:lang w:eastAsia="zh-HK"/>
        </w:rPr>
        <w:t>概括某地的人工智能</w:t>
      </w:r>
      <w:r>
        <w:rPr>
          <w:rFonts w:hint="eastAsia"/>
          <w:lang w:eastAsia="zh-HK"/>
        </w:rPr>
        <w:t>就緒程度</w:t>
      </w:r>
      <w:r w:rsidRPr="000618B8">
        <w:rPr>
          <w:rFonts w:hint="eastAsia"/>
          <w:lang w:eastAsia="zh-HK"/>
        </w:rPr>
        <w:t>，包括：</w:t>
      </w:r>
      <w:r w:rsidRPr="000618B8">
        <w:rPr>
          <w:rFonts w:hint="eastAsia"/>
          <w:lang w:eastAsia="zh-HK"/>
        </w:rPr>
        <w:t>(1)</w:t>
      </w:r>
      <w:r w:rsidRPr="000618B8">
        <w:rPr>
          <w:rFonts w:hint="eastAsia"/>
          <w:lang w:eastAsia="zh-HK"/>
        </w:rPr>
        <w:t>數字基</w:t>
      </w:r>
      <w:r w:rsidRPr="00DE57EC">
        <w:rPr>
          <w:rFonts w:hint="eastAsia"/>
          <w:lang w:eastAsia="zh-HK"/>
        </w:rPr>
        <w:t>礎設施</w:t>
      </w:r>
      <w:r>
        <w:rPr>
          <w:rFonts w:hint="eastAsia"/>
          <w:lang w:eastAsia="zh-HK"/>
        </w:rPr>
        <w:t>；</w:t>
      </w:r>
      <w:r w:rsidRPr="000618B8">
        <w:rPr>
          <w:rFonts w:hint="eastAsia"/>
          <w:lang w:eastAsia="zh-HK"/>
        </w:rPr>
        <w:t>(2)</w:t>
      </w:r>
      <w:r w:rsidRPr="000618B8">
        <w:rPr>
          <w:rFonts w:hint="eastAsia"/>
          <w:lang w:eastAsia="zh-HK"/>
        </w:rPr>
        <w:t>人力資本</w:t>
      </w:r>
      <w:r>
        <w:rPr>
          <w:rFonts w:hint="eastAsia"/>
          <w:lang w:eastAsia="zh-HK"/>
        </w:rPr>
        <w:t>與</w:t>
      </w:r>
      <w:r w:rsidRPr="000618B8">
        <w:rPr>
          <w:rFonts w:hint="eastAsia"/>
          <w:lang w:eastAsia="zh-HK"/>
        </w:rPr>
        <w:t>勞工市場政策</w:t>
      </w:r>
      <w:r w:rsidRPr="008F5CAA">
        <w:rPr>
          <w:rFonts w:hint="eastAsia"/>
          <w:lang w:eastAsia="zh-HK"/>
        </w:rPr>
        <w:t>；</w:t>
      </w:r>
      <w:r w:rsidRPr="000618B8">
        <w:rPr>
          <w:lang w:eastAsia="zh-HK"/>
        </w:rPr>
        <w:t>(3)</w:t>
      </w:r>
      <w:r w:rsidRPr="000618B8">
        <w:rPr>
          <w:rFonts w:hint="eastAsia"/>
          <w:lang w:eastAsia="zh-HK"/>
        </w:rPr>
        <w:t>創新</w:t>
      </w:r>
      <w:r>
        <w:rPr>
          <w:rFonts w:hint="eastAsia"/>
          <w:lang w:eastAsia="zh-HK"/>
        </w:rPr>
        <w:t>與</w:t>
      </w:r>
      <w:r w:rsidRPr="000618B8">
        <w:rPr>
          <w:rFonts w:hint="eastAsia"/>
          <w:szCs w:val="24"/>
        </w:rPr>
        <w:t>經濟</w:t>
      </w:r>
      <w:r>
        <w:rPr>
          <w:rFonts w:hint="eastAsia"/>
          <w:szCs w:val="24"/>
          <w:lang w:eastAsia="zh-HK"/>
        </w:rPr>
        <w:t>融合</w:t>
      </w:r>
      <w:r w:rsidRPr="008F5CAA">
        <w:rPr>
          <w:rFonts w:hint="eastAsia"/>
          <w:szCs w:val="24"/>
        </w:rPr>
        <w:t>；</w:t>
      </w:r>
      <w:r w:rsidRPr="000618B8">
        <w:rPr>
          <w:rFonts w:hint="eastAsia"/>
          <w:szCs w:val="24"/>
        </w:rPr>
        <w:t>以及</w:t>
      </w:r>
      <w:r w:rsidRPr="000618B8">
        <w:rPr>
          <w:szCs w:val="24"/>
        </w:rPr>
        <w:t>(4)</w:t>
      </w:r>
      <w:r w:rsidRPr="000618B8">
        <w:rPr>
          <w:rFonts w:hint="eastAsia"/>
          <w:szCs w:val="24"/>
        </w:rPr>
        <w:t>監管</w:t>
      </w:r>
      <w:r>
        <w:rPr>
          <w:rFonts w:hint="eastAsia"/>
          <w:szCs w:val="24"/>
          <w:lang w:eastAsia="zh-HK"/>
        </w:rPr>
        <w:t>與</w:t>
      </w:r>
      <w:r w:rsidRPr="000618B8">
        <w:rPr>
          <w:rFonts w:hint="eastAsia"/>
          <w:szCs w:val="24"/>
          <w:lang w:eastAsia="zh-HK"/>
        </w:rPr>
        <w:t>道德</w:t>
      </w:r>
      <w:r w:rsidRPr="00BA0C90">
        <w:rPr>
          <w:szCs w:val="24"/>
          <w:vertAlign w:val="superscript"/>
        </w:rPr>
        <w:t>(</w:t>
      </w:r>
      <w:r>
        <w:rPr>
          <w:rFonts w:hint="eastAsia"/>
          <w:szCs w:val="24"/>
          <w:vertAlign w:val="superscript"/>
        </w:rPr>
        <w:t>9</w:t>
      </w:r>
      <w:r w:rsidRPr="00BA0C90">
        <w:rPr>
          <w:szCs w:val="24"/>
          <w:vertAlign w:val="superscript"/>
        </w:rPr>
        <w:t>)</w:t>
      </w:r>
      <w:r w:rsidRPr="000618B8">
        <w:rPr>
          <w:rFonts w:hint="eastAsia"/>
          <w:szCs w:val="24"/>
        </w:rPr>
        <w:t>。</w:t>
      </w:r>
    </w:p>
    <w:p w14:paraId="6F10BEB1" w14:textId="1AD226DD" w:rsidR="0042121F" w:rsidRPr="000618B8" w:rsidRDefault="0042121F" w:rsidP="00BC4451">
      <w:pPr>
        <w:pStyle w:val="BOX"/>
        <w:snapToGrid w:val="0"/>
        <w:rPr>
          <w:lang w:eastAsia="zh-HK"/>
        </w:rPr>
      </w:pPr>
      <w:r>
        <w:rPr>
          <w:rFonts w:hint="eastAsia"/>
          <w:lang w:eastAsia="zh-HK"/>
        </w:rPr>
        <w:t>如</w:t>
      </w:r>
      <w:r w:rsidRPr="00F54C47">
        <w:rPr>
          <w:rFonts w:ascii="華康中黑體" w:eastAsia="華康中黑體" w:hAnsi="華康中黑體" w:cs="華康中黑體" w:hint="eastAsia"/>
          <w:bCs/>
          <w:i/>
        </w:rPr>
        <w:t>圖</w:t>
      </w:r>
      <w:r w:rsidRPr="00E7253E">
        <w:rPr>
          <w:rFonts w:eastAsia="華康中黑體"/>
          <w:b/>
          <w:i/>
          <w:spacing w:val="10"/>
        </w:rPr>
        <w:t> </w:t>
      </w:r>
      <w:r w:rsidRPr="00E7253E">
        <w:rPr>
          <w:rFonts w:eastAsia="華康中黑體" w:hint="eastAsia"/>
          <w:b/>
          <w:i/>
          <w:spacing w:val="10"/>
        </w:rPr>
        <w:t>2</w:t>
      </w:r>
      <w:r>
        <w:rPr>
          <w:rFonts w:hint="eastAsia"/>
          <w:lang w:eastAsia="zh-HK"/>
        </w:rPr>
        <w:t>所示，較高收</w:t>
      </w:r>
      <w:r>
        <w:rPr>
          <w:rFonts w:hint="eastAsia"/>
        </w:rPr>
        <w:t>入</w:t>
      </w:r>
      <w:r>
        <w:rPr>
          <w:rFonts w:hint="eastAsia"/>
          <w:lang w:eastAsia="zh-HK"/>
        </w:rPr>
        <w:t>經</w:t>
      </w:r>
      <w:r>
        <w:rPr>
          <w:rFonts w:hint="eastAsia"/>
        </w:rPr>
        <w:t>濟</w:t>
      </w:r>
      <w:r>
        <w:rPr>
          <w:rFonts w:hint="eastAsia"/>
          <w:lang w:eastAsia="zh-HK"/>
        </w:rPr>
        <w:t>體的</w:t>
      </w:r>
      <w:r w:rsidRPr="00801805">
        <w:rPr>
          <w:rFonts w:hint="eastAsia"/>
          <w:lang w:eastAsia="zh-HK"/>
        </w:rPr>
        <w:t>人工智能</w:t>
      </w:r>
      <w:r>
        <w:rPr>
          <w:rFonts w:hint="eastAsia"/>
          <w:lang w:eastAsia="zh-HK"/>
        </w:rPr>
        <w:t>就緒度</w:t>
      </w:r>
      <w:r w:rsidRPr="00801805">
        <w:rPr>
          <w:rFonts w:hint="eastAsia"/>
          <w:lang w:eastAsia="zh-HK"/>
        </w:rPr>
        <w:t>指</w:t>
      </w:r>
      <w:r w:rsidRPr="00801805">
        <w:rPr>
          <w:rFonts w:hint="eastAsia"/>
        </w:rPr>
        <w:t>數</w:t>
      </w:r>
      <w:r>
        <w:rPr>
          <w:rFonts w:hint="eastAsia"/>
          <w:lang w:eastAsia="zh-HK"/>
        </w:rPr>
        <w:t>排名通</w:t>
      </w:r>
      <w:r>
        <w:rPr>
          <w:rFonts w:hint="eastAsia"/>
        </w:rPr>
        <w:t>常</w:t>
      </w:r>
      <w:r>
        <w:rPr>
          <w:rFonts w:hint="eastAsia"/>
          <w:lang w:eastAsia="zh-HK"/>
        </w:rPr>
        <w:t>較新興經</w:t>
      </w:r>
      <w:r>
        <w:rPr>
          <w:rFonts w:hint="eastAsia"/>
        </w:rPr>
        <w:t>濟</w:t>
      </w:r>
      <w:r>
        <w:rPr>
          <w:rFonts w:hint="eastAsia"/>
          <w:lang w:eastAsia="zh-HK"/>
        </w:rPr>
        <w:t>體為高。新</w:t>
      </w:r>
      <w:r>
        <w:rPr>
          <w:rFonts w:hint="eastAsia"/>
        </w:rPr>
        <w:t>加坡</w:t>
      </w:r>
      <w:r>
        <w:rPr>
          <w:rFonts w:hint="eastAsia"/>
          <w:lang w:eastAsia="zh-HK"/>
        </w:rPr>
        <w:t>排</w:t>
      </w:r>
      <w:r>
        <w:rPr>
          <w:rFonts w:hint="eastAsia"/>
        </w:rPr>
        <w:t>名</w:t>
      </w:r>
      <w:r>
        <w:rPr>
          <w:rFonts w:hint="eastAsia"/>
          <w:lang w:eastAsia="zh-HK"/>
        </w:rPr>
        <w:t>全</w:t>
      </w:r>
      <w:r>
        <w:rPr>
          <w:rFonts w:hint="eastAsia"/>
        </w:rPr>
        <w:t>球</w:t>
      </w:r>
      <w:r>
        <w:rPr>
          <w:rFonts w:hint="eastAsia"/>
          <w:lang w:eastAsia="zh-HK"/>
        </w:rPr>
        <w:t>第一；韓</w:t>
      </w:r>
      <w:r>
        <w:rPr>
          <w:rFonts w:hint="eastAsia"/>
        </w:rPr>
        <w:t>國</w:t>
      </w:r>
      <w:r>
        <w:rPr>
          <w:rFonts w:hint="eastAsia"/>
          <w:lang w:eastAsia="zh-HK"/>
        </w:rPr>
        <w:t>在</w:t>
      </w:r>
      <w:r w:rsidRPr="00103D36">
        <w:rPr>
          <w:rFonts w:hint="eastAsia"/>
          <w:lang w:eastAsia="zh-HK"/>
        </w:rPr>
        <w:t>數</w:t>
      </w:r>
      <w:r w:rsidRPr="00103D36">
        <w:rPr>
          <w:rFonts w:hint="eastAsia"/>
        </w:rPr>
        <w:t>字</w:t>
      </w:r>
      <w:r w:rsidRPr="00103D36">
        <w:rPr>
          <w:rFonts w:hint="eastAsia"/>
          <w:lang w:eastAsia="zh-HK"/>
        </w:rPr>
        <w:t>基礎</w:t>
      </w:r>
      <w:r>
        <w:rPr>
          <w:rFonts w:hint="eastAsia"/>
          <w:lang w:eastAsia="zh-HK"/>
        </w:rPr>
        <w:t>設施</w:t>
      </w:r>
      <w:r w:rsidRPr="00103D36">
        <w:rPr>
          <w:rFonts w:hint="eastAsia"/>
          <w:lang w:eastAsia="zh-HK"/>
        </w:rPr>
        <w:t>、創</w:t>
      </w:r>
      <w:r w:rsidRPr="00103D36">
        <w:rPr>
          <w:rFonts w:hint="eastAsia"/>
        </w:rPr>
        <w:t>新</w:t>
      </w:r>
      <w:r w:rsidRPr="00103D36">
        <w:rPr>
          <w:rFonts w:hint="eastAsia"/>
          <w:lang w:eastAsia="zh-HK"/>
        </w:rPr>
        <w:t>和</w:t>
      </w:r>
      <w:r>
        <w:rPr>
          <w:rFonts w:hint="eastAsia"/>
          <w:lang w:eastAsia="zh-HK"/>
        </w:rPr>
        <w:t>監管方</w:t>
      </w:r>
      <w:r>
        <w:rPr>
          <w:rFonts w:hint="eastAsia"/>
        </w:rPr>
        <w:t>面</w:t>
      </w:r>
      <w:r>
        <w:rPr>
          <w:rFonts w:hint="eastAsia"/>
          <w:lang w:eastAsia="zh-HK"/>
        </w:rPr>
        <w:t>亦有不俗表</w:t>
      </w:r>
      <w:r>
        <w:rPr>
          <w:rFonts w:hint="eastAsia"/>
        </w:rPr>
        <w:t>現</w:t>
      </w:r>
      <w:r>
        <w:rPr>
          <w:rFonts w:hint="eastAsia"/>
          <w:lang w:eastAsia="zh-HK"/>
        </w:rPr>
        <w:t>。新興經</w:t>
      </w:r>
      <w:r>
        <w:rPr>
          <w:rFonts w:hint="eastAsia"/>
        </w:rPr>
        <w:t>濟</w:t>
      </w:r>
      <w:r>
        <w:rPr>
          <w:rFonts w:hint="eastAsia"/>
          <w:lang w:eastAsia="zh-HK"/>
        </w:rPr>
        <w:t>體當中，馬</w:t>
      </w:r>
      <w:r>
        <w:rPr>
          <w:rFonts w:hint="eastAsia"/>
        </w:rPr>
        <w:t>來西亞</w:t>
      </w:r>
      <w:r>
        <w:rPr>
          <w:rFonts w:hint="eastAsia"/>
          <w:lang w:eastAsia="zh-HK"/>
        </w:rPr>
        <w:t>最為突出，在四個層面的表</w:t>
      </w:r>
      <w:r>
        <w:rPr>
          <w:rFonts w:hint="eastAsia"/>
        </w:rPr>
        <w:t>現</w:t>
      </w:r>
      <w:r>
        <w:rPr>
          <w:rFonts w:hint="eastAsia"/>
          <w:lang w:eastAsia="zh-HK"/>
        </w:rPr>
        <w:t>皆優於同</w:t>
      </w:r>
      <w:r>
        <w:rPr>
          <w:rFonts w:hint="eastAsia"/>
        </w:rPr>
        <w:t>儕</w:t>
      </w:r>
      <w:r>
        <w:rPr>
          <w:rFonts w:hint="eastAsia"/>
          <w:lang w:eastAsia="zh-HK"/>
        </w:rPr>
        <w:t>，其</w:t>
      </w:r>
      <w:r>
        <w:rPr>
          <w:rFonts w:hint="eastAsia"/>
        </w:rPr>
        <w:t>中</w:t>
      </w:r>
      <w:r>
        <w:rPr>
          <w:rFonts w:hint="eastAsia"/>
          <w:lang w:eastAsia="zh-HK"/>
        </w:rPr>
        <w:t>以</w:t>
      </w:r>
      <w:r w:rsidRPr="004A5E80">
        <w:rPr>
          <w:rFonts w:hint="eastAsia"/>
          <w:lang w:eastAsia="zh-HK"/>
        </w:rPr>
        <w:t>人力資本</w:t>
      </w:r>
      <w:r w:rsidRPr="00F007D6">
        <w:rPr>
          <w:rFonts w:hint="eastAsia"/>
          <w:lang w:eastAsia="zh-HK"/>
        </w:rPr>
        <w:t>和</w:t>
      </w:r>
      <w:r>
        <w:rPr>
          <w:rFonts w:hint="eastAsia"/>
          <w:lang w:eastAsia="zh-HK"/>
        </w:rPr>
        <w:t>監管方</w:t>
      </w:r>
      <w:r>
        <w:rPr>
          <w:rFonts w:hint="eastAsia"/>
        </w:rPr>
        <w:t>面</w:t>
      </w:r>
      <w:r>
        <w:rPr>
          <w:rFonts w:hint="eastAsia"/>
          <w:lang w:eastAsia="zh-HK"/>
        </w:rPr>
        <w:t>的優</w:t>
      </w:r>
      <w:r>
        <w:rPr>
          <w:rFonts w:hint="eastAsia"/>
        </w:rPr>
        <w:t>勢</w:t>
      </w:r>
      <w:r>
        <w:rPr>
          <w:rFonts w:hint="eastAsia"/>
          <w:lang w:eastAsia="zh-HK"/>
        </w:rPr>
        <w:t>最為明</w:t>
      </w:r>
      <w:r>
        <w:rPr>
          <w:rFonts w:hint="eastAsia"/>
        </w:rPr>
        <w:t>顯</w:t>
      </w:r>
      <w:r>
        <w:rPr>
          <w:rFonts w:hint="eastAsia"/>
          <w:lang w:eastAsia="zh-HK"/>
        </w:rPr>
        <w:t>；泰</w:t>
      </w:r>
      <w:r>
        <w:rPr>
          <w:rFonts w:hint="eastAsia"/>
        </w:rPr>
        <w:t>國</w:t>
      </w:r>
      <w:r>
        <w:rPr>
          <w:rFonts w:hint="eastAsia"/>
          <w:lang w:eastAsia="zh-HK"/>
        </w:rPr>
        <w:t>和越</w:t>
      </w:r>
      <w:r>
        <w:rPr>
          <w:rFonts w:hint="eastAsia"/>
        </w:rPr>
        <w:t>南</w:t>
      </w:r>
      <w:r>
        <w:rPr>
          <w:rFonts w:hint="eastAsia"/>
          <w:lang w:eastAsia="zh-HK"/>
        </w:rPr>
        <w:t>的數</w:t>
      </w:r>
      <w:r>
        <w:rPr>
          <w:rFonts w:hint="eastAsia"/>
        </w:rPr>
        <w:t>字</w:t>
      </w:r>
      <w:r>
        <w:rPr>
          <w:rFonts w:hint="eastAsia"/>
          <w:lang w:eastAsia="zh-HK"/>
        </w:rPr>
        <w:t>基礎</w:t>
      </w:r>
      <w:r w:rsidRPr="00DE57EC">
        <w:rPr>
          <w:rFonts w:hint="eastAsia"/>
          <w:lang w:eastAsia="zh-HK"/>
        </w:rPr>
        <w:t>設施</w:t>
      </w:r>
      <w:r>
        <w:rPr>
          <w:rFonts w:hint="eastAsia"/>
          <w:lang w:eastAsia="zh-HK"/>
        </w:rPr>
        <w:t>則在新興經</w:t>
      </w:r>
      <w:r>
        <w:rPr>
          <w:rFonts w:hint="eastAsia"/>
        </w:rPr>
        <w:t>濟</w:t>
      </w:r>
      <w:r>
        <w:rPr>
          <w:rFonts w:hint="eastAsia"/>
          <w:lang w:eastAsia="zh-HK"/>
        </w:rPr>
        <w:t>體之中表</w:t>
      </w:r>
      <w:r>
        <w:rPr>
          <w:rFonts w:hint="eastAsia"/>
        </w:rPr>
        <w:t>現</w:t>
      </w:r>
      <w:r>
        <w:rPr>
          <w:rFonts w:hint="eastAsia"/>
          <w:lang w:eastAsia="zh-HK"/>
        </w:rPr>
        <w:t>較好。整</w:t>
      </w:r>
      <w:r>
        <w:rPr>
          <w:rFonts w:hint="eastAsia"/>
        </w:rPr>
        <w:t>體</w:t>
      </w:r>
      <w:r>
        <w:rPr>
          <w:rFonts w:hint="eastAsia"/>
          <w:lang w:eastAsia="zh-HK"/>
        </w:rPr>
        <w:t>上，香</w:t>
      </w:r>
      <w:r>
        <w:rPr>
          <w:rFonts w:hint="eastAsia"/>
        </w:rPr>
        <w:t>港</w:t>
      </w:r>
      <w:r>
        <w:rPr>
          <w:rFonts w:hint="eastAsia"/>
          <w:lang w:eastAsia="zh-HK"/>
        </w:rPr>
        <w:t>排</w:t>
      </w:r>
      <w:r>
        <w:rPr>
          <w:rFonts w:hint="eastAsia"/>
        </w:rPr>
        <w:t>名</w:t>
      </w:r>
      <w:r>
        <w:rPr>
          <w:rFonts w:hint="eastAsia"/>
          <w:lang w:eastAsia="zh-HK"/>
        </w:rPr>
        <w:t>全球第</w:t>
      </w:r>
      <w:r w:rsidR="0038133D">
        <w:rPr>
          <w:lang w:val="en-GB" w:eastAsia="zh-HK"/>
        </w:rPr>
        <w:t> </w:t>
      </w:r>
      <w:r>
        <w:rPr>
          <w:rFonts w:hint="eastAsia"/>
        </w:rPr>
        <w:t>20</w:t>
      </w:r>
      <w:r w:rsidR="0038133D">
        <w:t> </w:t>
      </w:r>
      <w:r>
        <w:rPr>
          <w:rFonts w:hint="eastAsia"/>
          <w:lang w:eastAsia="zh-HK"/>
        </w:rPr>
        <w:t>位，在亞</w:t>
      </w:r>
      <w:r>
        <w:rPr>
          <w:rFonts w:hint="eastAsia"/>
        </w:rPr>
        <w:t>洲</w:t>
      </w:r>
      <w:r>
        <w:rPr>
          <w:rFonts w:hint="eastAsia"/>
          <w:lang w:eastAsia="zh-HK"/>
        </w:rPr>
        <w:t>排</w:t>
      </w:r>
      <w:r>
        <w:rPr>
          <w:rFonts w:hint="eastAsia"/>
        </w:rPr>
        <w:t>名</w:t>
      </w:r>
      <w:r>
        <w:rPr>
          <w:rFonts w:hint="eastAsia"/>
          <w:lang w:eastAsia="zh-HK"/>
        </w:rPr>
        <w:t>第四位；與亞</w:t>
      </w:r>
      <w:r>
        <w:rPr>
          <w:rFonts w:hint="eastAsia"/>
        </w:rPr>
        <w:t>洲</w:t>
      </w:r>
      <w:r>
        <w:rPr>
          <w:rFonts w:hint="eastAsia"/>
          <w:lang w:eastAsia="zh-HK"/>
        </w:rPr>
        <w:t>整體的平</w:t>
      </w:r>
      <w:r>
        <w:rPr>
          <w:rFonts w:hint="eastAsia"/>
        </w:rPr>
        <w:t>均</w:t>
      </w:r>
      <w:r>
        <w:rPr>
          <w:rFonts w:hint="eastAsia"/>
          <w:lang w:eastAsia="zh-HK"/>
        </w:rPr>
        <w:t>相比，香</w:t>
      </w:r>
      <w:r>
        <w:rPr>
          <w:rFonts w:hint="eastAsia"/>
        </w:rPr>
        <w:t>港</w:t>
      </w:r>
      <w:r>
        <w:rPr>
          <w:rFonts w:hint="eastAsia"/>
          <w:lang w:eastAsia="zh-HK"/>
        </w:rPr>
        <w:t>在數</w:t>
      </w:r>
      <w:r>
        <w:rPr>
          <w:rFonts w:hint="eastAsia"/>
        </w:rPr>
        <w:t>字</w:t>
      </w:r>
      <w:r>
        <w:rPr>
          <w:rFonts w:hint="eastAsia"/>
          <w:lang w:eastAsia="zh-HK"/>
        </w:rPr>
        <w:t>基礎設施和創</w:t>
      </w:r>
      <w:r>
        <w:rPr>
          <w:rFonts w:hint="eastAsia"/>
        </w:rPr>
        <w:t>新</w:t>
      </w:r>
      <w:r>
        <w:rPr>
          <w:rFonts w:hint="eastAsia"/>
          <w:lang w:eastAsia="zh-HK"/>
        </w:rPr>
        <w:t>與</w:t>
      </w:r>
      <w:r w:rsidRPr="00A70AD9">
        <w:rPr>
          <w:rFonts w:hint="eastAsia"/>
          <w:lang w:eastAsia="zh-HK"/>
        </w:rPr>
        <w:t>經濟</w:t>
      </w:r>
      <w:r>
        <w:rPr>
          <w:rFonts w:hint="eastAsia"/>
          <w:lang w:eastAsia="zh-HK"/>
        </w:rPr>
        <w:t>融</w:t>
      </w:r>
      <w:r w:rsidRPr="004930F9">
        <w:rPr>
          <w:rFonts w:hint="eastAsia"/>
          <w:lang w:eastAsia="zh-HK"/>
        </w:rPr>
        <w:t>合</w:t>
      </w:r>
      <w:r>
        <w:rPr>
          <w:rFonts w:hint="eastAsia"/>
          <w:lang w:eastAsia="zh-HK"/>
        </w:rPr>
        <w:t>方面得分較高。</w:t>
      </w:r>
    </w:p>
    <w:p w14:paraId="70708EAC" w14:textId="77777777" w:rsidR="0042121F" w:rsidRPr="000A7FB4" w:rsidRDefault="0042121F" w:rsidP="0042121F">
      <w:pPr>
        <w:snapToGrid w:val="0"/>
        <w:spacing w:before="240" w:afterLines="30" w:after="108" w:line="280" w:lineRule="exact"/>
        <w:rPr>
          <w:szCs w:val="24"/>
        </w:rPr>
      </w:pPr>
    </w:p>
    <w:p w14:paraId="291E5EC9" w14:textId="77777777" w:rsidR="0042121F" w:rsidRDefault="0042121F" w:rsidP="0042121F">
      <w:pPr>
        <w:snapToGrid w:val="0"/>
        <w:spacing w:before="240" w:afterLines="30" w:after="108" w:line="280" w:lineRule="exact"/>
        <w:rPr>
          <w:szCs w:val="24"/>
        </w:rPr>
      </w:pPr>
    </w:p>
    <w:p w14:paraId="0D271A11" w14:textId="77777777" w:rsidR="0042121F" w:rsidRDefault="0042121F" w:rsidP="0042121F">
      <w:pPr>
        <w:snapToGrid w:val="0"/>
        <w:spacing w:before="240" w:afterLines="30" w:after="108" w:line="280" w:lineRule="exact"/>
        <w:rPr>
          <w:szCs w:val="24"/>
        </w:rPr>
      </w:pPr>
    </w:p>
    <w:p w14:paraId="301FB7DF" w14:textId="77777777" w:rsidR="0042121F" w:rsidRDefault="0042121F" w:rsidP="0042121F">
      <w:pPr>
        <w:snapToGrid w:val="0"/>
        <w:spacing w:before="240" w:afterLines="30" w:after="108" w:line="280" w:lineRule="exact"/>
        <w:rPr>
          <w:szCs w:val="24"/>
        </w:rPr>
      </w:pPr>
    </w:p>
    <w:p w14:paraId="2F817D9A" w14:textId="77777777" w:rsidR="00BC4451" w:rsidRDefault="00BC4451" w:rsidP="0042121F">
      <w:pPr>
        <w:snapToGrid w:val="0"/>
        <w:spacing w:before="240" w:afterLines="30" w:after="108" w:line="280" w:lineRule="exact"/>
        <w:rPr>
          <w:szCs w:val="24"/>
        </w:rPr>
      </w:pPr>
    </w:p>
    <w:p w14:paraId="74297C66" w14:textId="77777777" w:rsidR="00BC4451" w:rsidRDefault="00BC4451" w:rsidP="0042121F">
      <w:pPr>
        <w:snapToGrid w:val="0"/>
        <w:spacing w:before="240" w:afterLines="30" w:after="108" w:line="280" w:lineRule="exact"/>
        <w:rPr>
          <w:szCs w:val="24"/>
        </w:rPr>
      </w:pPr>
    </w:p>
    <w:p w14:paraId="4BDDBA9B" w14:textId="77777777" w:rsidR="0042121F" w:rsidRPr="000C526F" w:rsidRDefault="0042121F" w:rsidP="00BC4451">
      <w:pPr>
        <w:tabs>
          <w:tab w:val="clear" w:pos="936"/>
          <w:tab w:val="clear" w:pos="1560"/>
          <w:tab w:val="clear" w:pos="2184"/>
          <w:tab w:val="clear" w:pos="2808"/>
          <w:tab w:val="left" w:pos="630"/>
        </w:tabs>
        <w:snapToGrid w:val="0"/>
        <w:spacing w:line="320" w:lineRule="exact"/>
        <w:ind w:right="113"/>
        <w:rPr>
          <w:snapToGrid w:val="0"/>
          <w:spacing w:val="20"/>
          <w:sz w:val="22"/>
        </w:rPr>
      </w:pPr>
      <w:r w:rsidRPr="000C526F">
        <w:rPr>
          <w:noProof/>
          <w:snapToGrid w:val="0"/>
          <w:spacing w:val="20"/>
          <w:sz w:val="22"/>
        </w:rPr>
        <mc:AlternateContent>
          <mc:Choice Requires="wps">
            <w:drawing>
              <wp:anchor distT="4294967293" distB="4294967293" distL="114300" distR="114300" simplePos="0" relativeHeight="251665408" behindDoc="0" locked="0" layoutInCell="1" allowOverlap="1" wp14:anchorId="2A0F7234" wp14:editId="2D9D0F08">
                <wp:simplePos x="0" y="0"/>
                <wp:positionH relativeFrom="column">
                  <wp:posOffset>2154555</wp:posOffset>
                </wp:positionH>
                <wp:positionV relativeFrom="paragraph">
                  <wp:posOffset>97526</wp:posOffset>
                </wp:positionV>
                <wp:extent cx="1494790" cy="0"/>
                <wp:effectExtent l="0" t="0" r="29210" b="19050"/>
                <wp:wrapNone/>
                <wp:docPr id="11" name="直線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6ED41" id="直線接點 11"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144CA8EC" w14:textId="77777777" w:rsidR="0042121F" w:rsidRDefault="0042121F" w:rsidP="006A1648">
      <w:pPr>
        <w:pStyle w:val="BOX91"/>
        <w:ind w:left="708" w:hanging="595"/>
        <w:rPr>
          <w:lang w:eastAsia="zh-HK"/>
        </w:rPr>
      </w:pPr>
      <w:r w:rsidRPr="00CC6382">
        <w:t>(</w:t>
      </w:r>
      <w:r>
        <w:rPr>
          <w:rFonts w:hint="eastAsia"/>
        </w:rPr>
        <w:t>6</w:t>
      </w:r>
      <w:r w:rsidRPr="00CC6382">
        <w:t>)</w:t>
      </w:r>
      <w:r w:rsidRPr="00CC6382">
        <w:tab/>
      </w:r>
      <w:r w:rsidRPr="00842ED3">
        <w:rPr>
          <w:rFonts w:hint="eastAsia"/>
          <w:lang w:val="en-HK"/>
        </w:rPr>
        <w:t>聯合國貿易和發展會議發布的《</w:t>
      </w:r>
      <w:r w:rsidRPr="00842ED3">
        <w:rPr>
          <w:rFonts w:hint="eastAsia"/>
          <w:lang w:val="en-HK"/>
        </w:rPr>
        <w:t>2025</w:t>
      </w:r>
      <w:r w:rsidRPr="00842ED3">
        <w:rPr>
          <w:rFonts w:hint="eastAsia"/>
          <w:lang w:val="en-HK"/>
        </w:rPr>
        <w:t>年技術和創新報告</w:t>
      </w:r>
      <w:r>
        <w:rPr>
          <w:rFonts w:hint="eastAsia"/>
          <w:lang w:val="en-HK" w:eastAsia="zh-HK"/>
        </w:rPr>
        <w:t>》。</w:t>
      </w:r>
    </w:p>
    <w:p w14:paraId="5BF92CB1" w14:textId="77777777" w:rsidR="0042121F" w:rsidRDefault="0042121F" w:rsidP="006A1648">
      <w:pPr>
        <w:pStyle w:val="BOX91"/>
        <w:ind w:left="708" w:hanging="595"/>
      </w:pPr>
      <w:r w:rsidRPr="00F228B6">
        <w:rPr>
          <w:rFonts w:hint="eastAsia"/>
        </w:rPr>
        <w:t>(</w:t>
      </w:r>
      <w:r>
        <w:rPr>
          <w:rFonts w:hint="eastAsia"/>
        </w:rPr>
        <w:t>7</w:t>
      </w:r>
      <w:r w:rsidRPr="00F228B6">
        <w:rPr>
          <w:rFonts w:hint="eastAsia"/>
        </w:rPr>
        <w:t>)</w:t>
      </w:r>
      <w:r>
        <w:tab/>
      </w:r>
      <w:r w:rsidRPr="000C2981">
        <w:rPr>
          <w:rFonts w:hint="eastAsia"/>
          <w:spacing w:val="14"/>
        </w:rPr>
        <w:t>例</w:t>
      </w:r>
      <w:r>
        <w:rPr>
          <w:rFonts w:hint="eastAsia"/>
          <w:spacing w:val="14"/>
          <w:lang w:eastAsia="zh-HK"/>
        </w:rPr>
        <w:t>如：</w:t>
      </w:r>
      <w:r w:rsidRPr="000C2981">
        <w:rPr>
          <w:rFonts w:hint="eastAsia"/>
          <w:spacing w:val="14"/>
        </w:rPr>
        <w:t>Tortoise Media</w:t>
      </w:r>
      <w:r w:rsidRPr="000C2981">
        <w:rPr>
          <w:rFonts w:hint="eastAsia"/>
          <w:spacing w:val="14"/>
        </w:rPr>
        <w:t>發布的「全球人工智能指數」；</w:t>
      </w:r>
      <w:r w:rsidRPr="00842ED3">
        <w:rPr>
          <w:rFonts w:hint="eastAsia"/>
        </w:rPr>
        <w:t>全球人工智能</w:t>
      </w:r>
      <w:r>
        <w:rPr>
          <w:rFonts w:hint="eastAsia"/>
        </w:rPr>
        <w:t>管</w:t>
      </w:r>
      <w:r w:rsidRPr="00842ED3">
        <w:rPr>
          <w:rFonts w:hint="eastAsia"/>
        </w:rPr>
        <w:t>治研究中心發布的</w:t>
      </w:r>
      <w:r>
        <w:rPr>
          <w:rFonts w:hint="eastAsia"/>
        </w:rPr>
        <w:t>「</w:t>
      </w:r>
      <w:r w:rsidRPr="00842ED3">
        <w:rPr>
          <w:rFonts w:hint="eastAsia"/>
        </w:rPr>
        <w:t>全球負責任人工智能指數</w:t>
      </w:r>
      <w:r>
        <w:rPr>
          <w:rFonts w:hint="eastAsia"/>
        </w:rPr>
        <w:t>」</w:t>
      </w:r>
      <w:r w:rsidRPr="00842ED3">
        <w:rPr>
          <w:rFonts w:hint="eastAsia"/>
        </w:rPr>
        <w:t>；牛津洞察發布的</w:t>
      </w:r>
      <w:r>
        <w:rPr>
          <w:rFonts w:hint="eastAsia"/>
        </w:rPr>
        <w:t>「</w:t>
      </w:r>
      <w:r w:rsidRPr="00842ED3">
        <w:rPr>
          <w:rFonts w:hint="eastAsia"/>
        </w:rPr>
        <w:t>政府人工智能</w:t>
      </w:r>
      <w:r>
        <w:rPr>
          <w:rFonts w:hint="eastAsia"/>
        </w:rPr>
        <w:t>就緒</w:t>
      </w:r>
      <w:r w:rsidRPr="00842ED3">
        <w:rPr>
          <w:rFonts w:hint="eastAsia"/>
        </w:rPr>
        <w:t>度指數</w:t>
      </w:r>
      <w:r w:rsidRPr="0032213E">
        <w:rPr>
          <w:rFonts w:hint="eastAsia"/>
        </w:rPr>
        <w:t>」</w:t>
      </w:r>
      <w:r w:rsidRPr="00842ED3">
        <w:rPr>
          <w:rFonts w:hint="eastAsia"/>
        </w:rPr>
        <w:t>；</w:t>
      </w:r>
      <w:r>
        <w:rPr>
          <w:rFonts w:hint="eastAsia"/>
        </w:rPr>
        <w:t>以及</w:t>
      </w:r>
      <w:r w:rsidRPr="00842ED3">
        <w:rPr>
          <w:rFonts w:hint="eastAsia"/>
        </w:rPr>
        <w:t>聯合國貿易和發展</w:t>
      </w:r>
      <w:r w:rsidRPr="00EF2C51">
        <w:rPr>
          <w:rFonts w:hint="eastAsia"/>
        </w:rPr>
        <w:t>會議</w:t>
      </w:r>
      <w:r w:rsidRPr="00842ED3">
        <w:rPr>
          <w:rFonts w:hint="eastAsia"/>
        </w:rPr>
        <w:t>發布的涵蓋人工智能等領域</w:t>
      </w:r>
      <w:r>
        <w:rPr>
          <w:rFonts w:hint="eastAsia"/>
        </w:rPr>
        <w:t>的「</w:t>
      </w:r>
      <w:r w:rsidRPr="00842ED3">
        <w:rPr>
          <w:rFonts w:hint="eastAsia"/>
        </w:rPr>
        <w:t>前沿技術</w:t>
      </w:r>
      <w:r>
        <w:rPr>
          <w:rFonts w:hint="eastAsia"/>
          <w:lang w:eastAsia="zh-HK"/>
        </w:rPr>
        <w:t>就緒</w:t>
      </w:r>
      <w:r w:rsidRPr="00842ED3">
        <w:rPr>
          <w:rFonts w:hint="eastAsia"/>
        </w:rPr>
        <w:t>度指數</w:t>
      </w:r>
      <w:r w:rsidRPr="0032213E">
        <w:rPr>
          <w:rFonts w:hint="eastAsia"/>
        </w:rPr>
        <w:t>」</w:t>
      </w:r>
      <w:r w:rsidRPr="00842ED3">
        <w:rPr>
          <w:rFonts w:hint="eastAsia"/>
        </w:rPr>
        <w:t>。</w:t>
      </w:r>
      <w:r>
        <w:rPr>
          <w:rFonts w:hint="eastAsia"/>
        </w:rPr>
        <w:t>多家</w:t>
      </w:r>
      <w:r w:rsidRPr="00842ED3">
        <w:rPr>
          <w:rFonts w:hint="eastAsia"/>
        </w:rPr>
        <w:t>評級機構近年</w:t>
      </w:r>
      <w:r>
        <w:rPr>
          <w:rFonts w:hint="eastAsia"/>
          <w:lang w:eastAsia="zh-HK"/>
        </w:rPr>
        <w:t>也</w:t>
      </w:r>
      <w:r w:rsidRPr="00842ED3">
        <w:rPr>
          <w:rFonts w:hint="eastAsia"/>
        </w:rPr>
        <w:t>陸續增設有關人工智能的指標</w:t>
      </w:r>
      <w:r>
        <w:rPr>
          <w:rFonts w:hint="eastAsia"/>
        </w:rPr>
        <w:t>，例如</w:t>
      </w:r>
      <w:r w:rsidRPr="00842ED3">
        <w:rPr>
          <w:rFonts w:hint="eastAsia"/>
        </w:rPr>
        <w:t>世界知識產權組織發布</w:t>
      </w:r>
      <w:r>
        <w:rPr>
          <w:rFonts w:hint="eastAsia"/>
        </w:rPr>
        <w:t>的「</w:t>
      </w:r>
      <w:r w:rsidRPr="00842ED3">
        <w:rPr>
          <w:rFonts w:hint="eastAsia"/>
        </w:rPr>
        <w:t>全球創新指數</w:t>
      </w:r>
      <w:r>
        <w:rPr>
          <w:rFonts w:hint="eastAsia"/>
        </w:rPr>
        <w:t>」</w:t>
      </w:r>
      <w:r w:rsidRPr="00842ED3">
        <w:rPr>
          <w:rFonts w:hint="eastAsia"/>
        </w:rPr>
        <w:t>和國際管理發展學院發布</w:t>
      </w:r>
      <w:r>
        <w:rPr>
          <w:rFonts w:hint="eastAsia"/>
        </w:rPr>
        <w:t>的</w:t>
      </w:r>
      <w:r w:rsidRPr="00842ED3">
        <w:rPr>
          <w:rFonts w:hint="eastAsia"/>
        </w:rPr>
        <w:t>世界競爭力排名等。</w:t>
      </w:r>
    </w:p>
    <w:p w14:paraId="01345CAB" w14:textId="77777777" w:rsidR="0042121F" w:rsidRDefault="0042121F" w:rsidP="006A1648">
      <w:pPr>
        <w:pStyle w:val="BOX91"/>
        <w:ind w:left="708" w:hanging="595"/>
      </w:pPr>
      <w:r>
        <w:t>(</w:t>
      </w:r>
      <w:r>
        <w:rPr>
          <w:rFonts w:hint="eastAsia"/>
        </w:rPr>
        <w:t>8</w:t>
      </w:r>
      <w:r>
        <w:t>)</w:t>
      </w:r>
      <w:r>
        <w:tab/>
      </w:r>
      <w:r w:rsidRPr="00D7129F">
        <w:rPr>
          <w:rFonts w:hint="eastAsia"/>
        </w:rPr>
        <w:t>國基會在二零二四年一月</w:t>
      </w:r>
      <w:r>
        <w:rPr>
          <w:rFonts w:hint="eastAsia"/>
          <w:lang w:eastAsia="zh-HK"/>
        </w:rPr>
        <w:t>透</w:t>
      </w:r>
      <w:r>
        <w:rPr>
          <w:rFonts w:hint="eastAsia"/>
        </w:rPr>
        <w:t>過</w:t>
      </w:r>
      <w:r>
        <w:rPr>
          <w:rFonts w:hint="eastAsia"/>
          <w:lang w:eastAsia="zh-HK"/>
        </w:rPr>
        <w:t>一篇題為《</w:t>
      </w:r>
      <w:r w:rsidRPr="00841A8A">
        <w:rPr>
          <w:rFonts w:hint="eastAsia"/>
        </w:rPr>
        <w:t>生成式人工智能：人工智能與勞動世界的未來</w:t>
      </w:r>
      <w:r>
        <w:rPr>
          <w:rFonts w:hint="eastAsia"/>
          <w:lang w:eastAsia="zh-HK"/>
        </w:rPr>
        <w:t>》</w:t>
      </w:r>
      <w:r w:rsidRPr="005760E6">
        <w:rPr>
          <w:rFonts w:hint="eastAsia"/>
          <w:lang w:eastAsia="zh-HK"/>
        </w:rPr>
        <w:t>(</w:t>
      </w:r>
      <w:r w:rsidRPr="005760E6">
        <w:rPr>
          <w:rFonts w:hint="eastAsia"/>
          <w:lang w:eastAsia="zh-HK"/>
        </w:rPr>
        <w:t>只有英文版</w:t>
      </w:r>
      <w:r w:rsidRPr="005760E6">
        <w:rPr>
          <w:rFonts w:hint="eastAsia"/>
          <w:lang w:eastAsia="zh-HK"/>
        </w:rPr>
        <w:t>)</w:t>
      </w:r>
      <w:r w:rsidRPr="00D7129F">
        <w:rPr>
          <w:rFonts w:hint="eastAsia"/>
        </w:rPr>
        <w:t>的</w:t>
      </w:r>
      <w:r>
        <w:rPr>
          <w:rFonts w:hint="eastAsia"/>
          <w:lang w:eastAsia="zh-HK"/>
        </w:rPr>
        <w:t>職</w:t>
      </w:r>
      <w:r w:rsidRPr="00D7129F">
        <w:rPr>
          <w:rFonts w:hint="eastAsia"/>
        </w:rPr>
        <w:t>員討論</w:t>
      </w:r>
      <w:r>
        <w:rPr>
          <w:rFonts w:hint="eastAsia"/>
          <w:lang w:eastAsia="zh-HK"/>
        </w:rPr>
        <w:t>文章，發表</w:t>
      </w:r>
      <w:r w:rsidRPr="00D7129F">
        <w:rPr>
          <w:rFonts w:hint="eastAsia"/>
        </w:rPr>
        <w:t>全新的</w:t>
      </w:r>
      <w:r>
        <w:rPr>
          <w:rFonts w:hint="eastAsia"/>
          <w:lang w:eastAsia="zh-HK"/>
        </w:rPr>
        <w:t>「</w:t>
      </w:r>
      <w:r w:rsidRPr="00D7129F">
        <w:rPr>
          <w:rFonts w:hint="eastAsia"/>
        </w:rPr>
        <w:t>人工智能</w:t>
      </w:r>
      <w:r>
        <w:rPr>
          <w:rFonts w:hint="eastAsia"/>
        </w:rPr>
        <w:t>就緒</w:t>
      </w:r>
      <w:r>
        <w:rPr>
          <w:rFonts w:hint="eastAsia"/>
          <w:lang w:eastAsia="zh-HK"/>
        </w:rPr>
        <w:t>度</w:t>
      </w:r>
      <w:r w:rsidRPr="00D7129F">
        <w:rPr>
          <w:rFonts w:hint="eastAsia"/>
        </w:rPr>
        <w:t>指數</w:t>
      </w:r>
      <w:r>
        <w:rPr>
          <w:rFonts w:hint="eastAsia"/>
          <w:lang w:eastAsia="zh-HK"/>
        </w:rPr>
        <w:t>」。該篇文章是以</w:t>
      </w:r>
      <w:r w:rsidRPr="00D7129F">
        <w:rPr>
          <w:rFonts w:hint="eastAsia"/>
        </w:rPr>
        <w:t>二零二三年</w:t>
      </w:r>
      <w:r>
        <w:rPr>
          <w:rFonts w:hint="eastAsia"/>
          <w:lang w:eastAsia="zh-HK"/>
        </w:rPr>
        <w:t>的</w:t>
      </w:r>
      <w:r w:rsidRPr="00D7129F">
        <w:rPr>
          <w:rFonts w:hint="eastAsia"/>
        </w:rPr>
        <w:t>數</w:t>
      </w:r>
      <w:r>
        <w:rPr>
          <w:rFonts w:hint="eastAsia"/>
          <w:lang w:eastAsia="zh-HK"/>
        </w:rPr>
        <w:t>字為依據。</w:t>
      </w:r>
    </w:p>
    <w:p w14:paraId="66C05E60" w14:textId="049B538C" w:rsidR="0042121F" w:rsidRPr="00BC4451" w:rsidRDefault="0042121F" w:rsidP="006A1648">
      <w:pPr>
        <w:pStyle w:val="BOX91"/>
        <w:ind w:left="708" w:hanging="595"/>
        <w:rPr>
          <w:rFonts w:eastAsia="新細明體"/>
          <w:spacing w:val="0"/>
          <w:szCs w:val="24"/>
          <w:lang w:eastAsia="zh-HK"/>
        </w:rPr>
      </w:pPr>
      <w:r>
        <w:rPr>
          <w:rFonts w:hint="eastAsia"/>
        </w:rPr>
        <w:t>(9)</w:t>
      </w:r>
      <w:r>
        <w:rPr>
          <w:rFonts w:hint="eastAsia"/>
        </w:rPr>
        <w:tab/>
      </w:r>
      <w:r w:rsidRPr="00930403">
        <w:rPr>
          <w:rFonts w:hint="eastAsia"/>
        </w:rPr>
        <w:t>值得</w:t>
      </w:r>
      <w:r>
        <w:rPr>
          <w:rFonts w:hint="eastAsia"/>
          <w:lang w:eastAsia="zh-HK"/>
        </w:rPr>
        <w:t>注</w:t>
      </w:r>
      <w:r w:rsidRPr="00930403">
        <w:rPr>
          <w:rFonts w:hint="eastAsia"/>
        </w:rPr>
        <w:t>意的是，國基會指</w:t>
      </w:r>
      <w:r>
        <w:rPr>
          <w:rFonts w:hint="eastAsia"/>
          <w:lang w:eastAsia="zh-HK"/>
        </w:rPr>
        <w:t>出</w:t>
      </w:r>
      <w:r w:rsidRPr="00930403">
        <w:rPr>
          <w:rFonts w:hint="eastAsia"/>
        </w:rPr>
        <w:t>「人工智能</w:t>
      </w:r>
      <w:r>
        <w:rPr>
          <w:rFonts w:hint="eastAsia"/>
          <w:lang w:eastAsia="zh-HK"/>
        </w:rPr>
        <w:t>就緒度</w:t>
      </w:r>
      <w:r w:rsidRPr="00930403">
        <w:rPr>
          <w:rFonts w:hint="eastAsia"/>
        </w:rPr>
        <w:t>指數」存在一些限制，例如採用權數</w:t>
      </w:r>
      <w:r>
        <w:rPr>
          <w:rFonts w:hint="eastAsia"/>
        </w:rPr>
        <w:t>相同</w:t>
      </w:r>
      <w:r w:rsidRPr="00930403">
        <w:rPr>
          <w:rFonts w:hint="eastAsia"/>
        </w:rPr>
        <w:t>的簡單平均法</w:t>
      </w:r>
      <w:r>
        <w:rPr>
          <w:rFonts w:hint="eastAsia"/>
        </w:rPr>
        <w:t>來</w:t>
      </w:r>
      <w:r w:rsidRPr="00930403">
        <w:rPr>
          <w:rFonts w:hint="eastAsia"/>
        </w:rPr>
        <w:t>計算未必同樣相關的指標</w:t>
      </w:r>
      <w:r w:rsidRPr="00930403">
        <w:rPr>
          <w:rFonts w:hint="eastAsia"/>
          <w:lang w:eastAsia="zh-HK"/>
        </w:rPr>
        <w:t>、</w:t>
      </w:r>
      <w:r w:rsidRPr="00930403">
        <w:rPr>
          <w:rFonts w:hint="eastAsia"/>
        </w:rPr>
        <w:t>易受離群數據偏差影響等。</w:t>
      </w:r>
    </w:p>
    <w:p w14:paraId="7CF1652F" w14:textId="77777777" w:rsidR="0042121F" w:rsidRPr="00F94C70" w:rsidRDefault="0042121F" w:rsidP="0042121F">
      <w:pPr>
        <w:pStyle w:val="BOX9"/>
      </w:pPr>
      <w:r w:rsidRPr="00F94C70">
        <w:rPr>
          <w:b w:val="0"/>
        </w:rPr>
        <w:lastRenderedPageBreak/>
        <mc:AlternateContent>
          <mc:Choice Requires="wps">
            <w:drawing>
              <wp:anchor distT="0" distB="0" distL="114300" distR="114300" simplePos="0" relativeHeight="251659264" behindDoc="1" locked="0" layoutInCell="1" allowOverlap="1" wp14:anchorId="7D566D16" wp14:editId="77A3D442">
                <wp:simplePos x="0" y="0"/>
                <wp:positionH relativeFrom="column">
                  <wp:posOffset>-217170</wp:posOffset>
                </wp:positionH>
                <wp:positionV relativeFrom="paragraph">
                  <wp:posOffset>-117475</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9C501" id="Rectangle 6" o:spid="_x0000_s1026" style="position:absolute;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"/>
            </w:pict>
          </mc:Fallback>
        </mc:AlternateContent>
      </w:r>
      <w:r w:rsidRPr="00F94C70">
        <w:rPr>
          <w:b w:val="0"/>
        </w:rPr>
        <w:t>專</w:t>
      </w:r>
      <w:r w:rsidRPr="006D58BB">
        <w:rPr>
          <w:b w:val="0"/>
        </w:rPr>
        <w:t>題</w:t>
      </w:r>
      <w:r w:rsidRPr="008C6F01">
        <w:t>4.1</w:t>
      </w:r>
      <w:r w:rsidRPr="006D58BB">
        <w:rPr>
          <w:rFonts w:hint="eastAsia"/>
        </w:rPr>
        <w:t xml:space="preserve"> (</w:t>
      </w:r>
      <w:r w:rsidRPr="00F94C70">
        <w:rPr>
          <w:rFonts w:hint="eastAsia"/>
          <w:b w:val="0"/>
        </w:rPr>
        <w:t>續</w:t>
      </w:r>
      <w:r w:rsidRPr="00F94C70">
        <w:rPr>
          <w:rFonts w:hint="eastAsia"/>
        </w:rPr>
        <w:t>)</w:t>
      </w:r>
    </w:p>
    <w:p w14:paraId="53C3B3E2" w14:textId="77777777" w:rsidR="0042121F" w:rsidRDefault="0042121F" w:rsidP="0042121F">
      <w:pPr>
        <w:pStyle w:val="BOX"/>
        <w:rPr>
          <w:lang w:eastAsia="zh-HK"/>
        </w:rPr>
      </w:pPr>
    </w:p>
    <w:tbl>
      <w:tblPr>
        <w:tblW w:w="8789" w:type="dxa"/>
        <w:tblInd w:w="142" w:type="dxa"/>
        <w:tblLayout w:type="fixed"/>
        <w:tblLook w:val="04A0" w:firstRow="1" w:lastRow="0" w:firstColumn="1" w:lastColumn="0" w:noHBand="0" w:noVBand="1"/>
      </w:tblPr>
      <w:tblGrid>
        <w:gridCol w:w="8789"/>
      </w:tblGrid>
      <w:tr w:rsidR="0042121F" w:rsidRPr="007F015B" w14:paraId="39B157BD" w14:textId="77777777" w:rsidTr="00644121">
        <w:tc>
          <w:tcPr>
            <w:tcW w:w="8789" w:type="dxa"/>
            <w:shd w:val="clear" w:color="auto" w:fill="auto"/>
          </w:tcPr>
          <w:p w14:paraId="15D8D007" w14:textId="77777777" w:rsidR="0042121F" w:rsidRPr="007F015B" w:rsidRDefault="0042121F" w:rsidP="00644121">
            <w:pPr>
              <w:pStyle w:val="BOX11"/>
              <w:spacing w:before="0" w:after="0" w:line="240" w:lineRule="auto"/>
              <w:jc w:val="center"/>
              <w:rPr>
                <w:b/>
                <w:sz w:val="21"/>
                <w:szCs w:val="21"/>
                <w:lang w:eastAsia="zh-HK"/>
              </w:rPr>
            </w:pPr>
            <w:r w:rsidRPr="004106D7">
              <w:rPr>
                <w:rFonts w:hint="eastAsia"/>
              </w:rPr>
              <w:t>圖</w:t>
            </w:r>
            <w:r>
              <w:rPr>
                <w:b/>
              </w:rPr>
              <w:t>2</w:t>
            </w:r>
            <w:r w:rsidRPr="004106D7">
              <w:rPr>
                <w:rFonts w:hint="eastAsia"/>
                <w:b/>
              </w:rPr>
              <w:t>：</w:t>
            </w:r>
            <w:r w:rsidRPr="00F94C70">
              <w:rPr>
                <w:rFonts w:hint="eastAsia"/>
              </w:rPr>
              <w:t>國基會就選定經濟體按</w:t>
            </w:r>
            <w:r>
              <w:rPr>
                <w:rFonts w:hint="eastAsia"/>
              </w:rPr>
              <w:t>層</w:t>
            </w:r>
            <w:r w:rsidRPr="00F94C70">
              <w:rPr>
                <w:rFonts w:hint="eastAsia"/>
              </w:rPr>
              <w:t>面劃分的人工智能</w:t>
            </w:r>
            <w:r>
              <w:rPr>
                <w:rFonts w:hint="eastAsia"/>
              </w:rPr>
              <w:t>就緒</w:t>
            </w:r>
            <w:r>
              <w:rPr>
                <w:rFonts w:hint="eastAsia"/>
                <w:lang w:eastAsia="zh-HK"/>
              </w:rPr>
              <w:t>度</w:t>
            </w:r>
            <w:r w:rsidRPr="00F94C70">
              <w:rPr>
                <w:rFonts w:hint="eastAsia"/>
              </w:rPr>
              <w:t>指數</w:t>
            </w:r>
          </w:p>
        </w:tc>
      </w:tr>
      <w:tr w:rsidR="0042121F" w:rsidRPr="00613F1B" w14:paraId="371F4CCA" w14:textId="77777777" w:rsidTr="00644121">
        <w:tc>
          <w:tcPr>
            <w:tcW w:w="8789" w:type="dxa"/>
            <w:shd w:val="clear" w:color="auto" w:fill="auto"/>
          </w:tcPr>
          <w:p w14:paraId="1B517635" w14:textId="77777777" w:rsidR="0042121F" w:rsidRDefault="009F223F" w:rsidP="00644121">
            <w:pPr>
              <w:autoSpaceDE w:val="0"/>
              <w:autoSpaceDN w:val="0"/>
              <w:spacing w:after="0" w:line="240" w:lineRule="auto"/>
              <w:ind w:rightChars="14" w:right="42"/>
              <w:jc w:val="center"/>
              <w:rPr>
                <w:noProof/>
              </w:rPr>
            </w:pPr>
            <w:r w:rsidRPr="00B94800">
              <w:rPr>
                <w:noProof/>
              </w:rPr>
              <w:drawing>
                <wp:inline distT="0" distB="0" distL="0" distR="0" wp14:anchorId="1F308521" wp14:editId="249A6658">
                  <wp:extent cx="5486400" cy="2858461"/>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t="4914" b="3686"/>
                          <a:stretch/>
                        </pic:blipFill>
                        <pic:spPr bwMode="auto">
                          <a:xfrm>
                            <a:off x="0" y="0"/>
                            <a:ext cx="5507289" cy="2869344"/>
                          </a:xfrm>
                          <a:prstGeom prst="rect">
                            <a:avLst/>
                          </a:prstGeom>
                          <a:noFill/>
                          <a:ln>
                            <a:noFill/>
                          </a:ln>
                          <a:extLst>
                            <a:ext uri="{53640926-AAD7-44D8-BBD7-CCE9431645EC}">
                              <a14:shadowObscured xmlns:a14="http://schemas.microsoft.com/office/drawing/2010/main"/>
                            </a:ext>
                          </a:extLst>
                        </pic:spPr>
                      </pic:pic>
                    </a:graphicData>
                  </a:graphic>
                </wp:inline>
              </w:drawing>
            </w:r>
          </w:p>
          <w:p w14:paraId="352FAC8A" w14:textId="77777777" w:rsidR="0042121F" w:rsidRDefault="0042121F" w:rsidP="00644121">
            <w:pPr>
              <w:pStyle w:val="BOXc"/>
              <w:ind w:left="1126" w:right="60"/>
            </w:pPr>
            <w:r>
              <w:rPr>
                <w:rFonts w:hint="eastAsia"/>
              </w:rPr>
              <w:t>註：</w:t>
            </w:r>
            <w:r>
              <w:rPr>
                <w:rFonts w:hint="eastAsia"/>
              </w:rPr>
              <w:tab/>
            </w:r>
            <w:r>
              <w:tab/>
            </w:r>
            <w:r>
              <w:rPr>
                <w:rFonts w:hint="eastAsia"/>
                <w:lang w:eastAsia="zh-HK"/>
              </w:rPr>
              <w:t>沒有台</w:t>
            </w:r>
            <w:r>
              <w:rPr>
                <w:rFonts w:hint="eastAsia"/>
              </w:rPr>
              <w:t>灣</w:t>
            </w:r>
            <w:r>
              <w:rPr>
                <w:rFonts w:hint="eastAsia"/>
                <w:lang w:eastAsia="zh-HK"/>
              </w:rPr>
              <w:t>的整</w:t>
            </w:r>
            <w:r>
              <w:rPr>
                <w:rFonts w:hint="eastAsia"/>
              </w:rPr>
              <w:t>體</w:t>
            </w:r>
            <w:r>
              <w:rPr>
                <w:rFonts w:hint="eastAsia"/>
                <w:lang w:eastAsia="zh-HK"/>
              </w:rPr>
              <w:t>數</w:t>
            </w:r>
            <w:r>
              <w:rPr>
                <w:rFonts w:hint="eastAsia"/>
              </w:rPr>
              <w:t>字</w:t>
            </w:r>
            <w:r>
              <w:rPr>
                <w:rFonts w:hint="eastAsia"/>
                <w:lang w:eastAsia="zh-HK"/>
              </w:rPr>
              <w:t>。</w:t>
            </w:r>
            <w:r w:rsidRPr="00B0171F">
              <w:rPr>
                <w:rFonts w:hint="eastAsia"/>
                <w:lang w:eastAsia="zh-HK"/>
              </w:rPr>
              <w:t>括號內數字</w:t>
            </w:r>
            <w:r>
              <w:rPr>
                <w:rFonts w:hint="eastAsia"/>
                <w:lang w:eastAsia="zh-HK"/>
              </w:rPr>
              <w:t>代</w:t>
            </w:r>
            <w:r>
              <w:rPr>
                <w:rFonts w:hint="eastAsia"/>
              </w:rPr>
              <w:t>表</w:t>
            </w:r>
            <w:r>
              <w:rPr>
                <w:rFonts w:hint="eastAsia"/>
                <w:lang w:eastAsia="zh-HK"/>
              </w:rPr>
              <w:t>全</w:t>
            </w:r>
            <w:r>
              <w:rPr>
                <w:rFonts w:hint="eastAsia"/>
              </w:rPr>
              <w:t>球</w:t>
            </w:r>
            <w:r>
              <w:rPr>
                <w:rFonts w:hint="eastAsia"/>
                <w:lang w:eastAsia="zh-HK"/>
              </w:rPr>
              <w:t>排</w:t>
            </w:r>
            <w:r>
              <w:rPr>
                <w:rFonts w:hint="eastAsia"/>
              </w:rPr>
              <w:t>名</w:t>
            </w:r>
            <w:r>
              <w:rPr>
                <w:rFonts w:hint="eastAsia"/>
                <w:lang w:eastAsia="zh-HK"/>
              </w:rPr>
              <w:t>。</w:t>
            </w:r>
          </w:p>
          <w:p w14:paraId="00FAF896" w14:textId="77777777" w:rsidR="0042121F" w:rsidRPr="00613F1B" w:rsidRDefault="0042121F" w:rsidP="00644121">
            <w:pPr>
              <w:pStyle w:val="BOXc"/>
              <w:ind w:left="1126" w:right="60"/>
              <w:rPr>
                <w:noProof/>
              </w:rPr>
            </w:pPr>
            <w:r>
              <w:rPr>
                <w:rFonts w:hint="eastAsia"/>
              </w:rPr>
              <w:t>資料來源：</w:t>
            </w:r>
            <w:r>
              <w:rPr>
                <w:rFonts w:hint="eastAsia"/>
              </w:rPr>
              <w:tab/>
            </w:r>
            <w:r>
              <w:rPr>
                <w:rFonts w:hint="eastAsia"/>
                <w:lang w:eastAsia="zh-HK"/>
              </w:rPr>
              <w:t>國基會</w:t>
            </w:r>
            <w:r>
              <w:rPr>
                <w:rFonts w:hint="eastAsia"/>
              </w:rPr>
              <w:t>。</w:t>
            </w:r>
          </w:p>
        </w:tc>
      </w:tr>
    </w:tbl>
    <w:p w14:paraId="46D1A0FF" w14:textId="77777777" w:rsidR="0042121F" w:rsidRPr="00E86BC2" w:rsidRDefault="0042121F" w:rsidP="008E1CCA">
      <w:pPr>
        <w:pStyle w:val="BOX"/>
        <w:snapToGrid w:val="0"/>
        <w:rPr>
          <w:lang w:eastAsia="zh-HK"/>
        </w:rPr>
      </w:pPr>
    </w:p>
    <w:p w14:paraId="731A441B" w14:textId="0CF7E07E" w:rsidR="0042121F" w:rsidRDefault="0042121F" w:rsidP="008E1CCA">
      <w:pPr>
        <w:pStyle w:val="BOX"/>
        <w:snapToGrid w:val="0"/>
        <w:rPr>
          <w:lang w:eastAsia="zh-HK"/>
        </w:rPr>
      </w:pPr>
      <w:r w:rsidRPr="00A60598">
        <w:rPr>
          <w:rFonts w:hint="eastAsia"/>
          <w:lang w:eastAsia="zh-HK"/>
        </w:rPr>
        <w:t>上述討論顯示，亞洲具備</w:t>
      </w:r>
      <w:r>
        <w:rPr>
          <w:rFonts w:hint="eastAsia"/>
        </w:rPr>
        <w:t>充分</w:t>
      </w:r>
      <w:r w:rsidRPr="00A60598">
        <w:rPr>
          <w:rFonts w:hint="eastAsia"/>
          <w:lang w:eastAsia="zh-HK"/>
        </w:rPr>
        <w:t>條件</w:t>
      </w:r>
      <w:r>
        <w:rPr>
          <w:rFonts w:hint="eastAsia"/>
          <w:lang w:eastAsia="zh-HK"/>
        </w:rPr>
        <w:t>運</w:t>
      </w:r>
      <w:r w:rsidRPr="00A60598">
        <w:rPr>
          <w:rFonts w:hint="eastAsia"/>
          <w:lang w:eastAsia="zh-HK"/>
        </w:rPr>
        <w:t>用人工智</w:t>
      </w:r>
      <w:r w:rsidRPr="00A60598">
        <w:rPr>
          <w:rFonts w:hint="eastAsia"/>
        </w:rPr>
        <w:t>能</w:t>
      </w:r>
      <w:r>
        <w:rPr>
          <w:rFonts w:hint="eastAsia"/>
          <w:lang w:eastAsia="zh-HK"/>
        </w:rPr>
        <w:t>和</w:t>
      </w:r>
      <w:r>
        <w:rPr>
          <w:rFonts w:hint="eastAsia"/>
        </w:rPr>
        <w:t>發揮其優勢</w:t>
      </w:r>
      <w:r w:rsidRPr="00A60598">
        <w:rPr>
          <w:rFonts w:hint="eastAsia"/>
          <w:lang w:eastAsia="zh-HK"/>
        </w:rPr>
        <w:t>。事實上，</w:t>
      </w:r>
      <w:r w:rsidRPr="00A60598">
        <w:rPr>
          <w:rFonts w:hint="eastAsia"/>
          <w:lang w:eastAsia="zh-HK"/>
        </w:rPr>
        <w:t>Deep Knowledge Group</w:t>
      </w:r>
      <w:r w:rsidRPr="00A60598">
        <w:rPr>
          <w:rFonts w:hint="eastAsia"/>
          <w:lang w:eastAsia="zh-HK"/>
        </w:rPr>
        <w:t>於</w:t>
      </w:r>
      <w:r w:rsidRPr="00A60598">
        <w:rPr>
          <w:rFonts w:hint="eastAsia"/>
        </w:rPr>
        <w:t>二零二六</w:t>
      </w:r>
      <w:r w:rsidRPr="00A60598">
        <w:rPr>
          <w:rFonts w:hint="eastAsia"/>
          <w:lang w:eastAsia="zh-HK"/>
        </w:rPr>
        <w:t>年</w:t>
      </w:r>
      <w:r w:rsidRPr="00A60598">
        <w:rPr>
          <w:rFonts w:hint="eastAsia"/>
        </w:rPr>
        <w:t>一</w:t>
      </w:r>
      <w:r w:rsidRPr="00A60598">
        <w:rPr>
          <w:rFonts w:hint="eastAsia"/>
          <w:lang w:eastAsia="zh-HK"/>
        </w:rPr>
        <w:t>月下旬發布的</w:t>
      </w:r>
      <w:r>
        <w:rPr>
          <w:rFonts w:hint="eastAsia"/>
          <w:lang w:eastAsia="zh-HK"/>
        </w:rPr>
        <w:t>「</w:t>
      </w:r>
      <w:r w:rsidRPr="00A60598">
        <w:rPr>
          <w:rFonts w:hint="eastAsia"/>
          <w:lang w:eastAsia="zh-HK"/>
        </w:rPr>
        <w:t>全球人工智</w:t>
      </w:r>
      <w:r w:rsidRPr="00A60598">
        <w:rPr>
          <w:rFonts w:hint="eastAsia"/>
        </w:rPr>
        <w:t>能</w:t>
      </w:r>
      <w:r w:rsidRPr="00A60598">
        <w:rPr>
          <w:rFonts w:hint="eastAsia"/>
          <w:lang w:eastAsia="zh-HK"/>
        </w:rPr>
        <w:t>競爭力指數</w:t>
      </w:r>
      <w:r>
        <w:rPr>
          <w:rFonts w:hint="eastAsia"/>
          <w:lang w:eastAsia="zh-HK"/>
        </w:rPr>
        <w:t>」</w:t>
      </w:r>
      <w:r w:rsidRPr="0059717A">
        <w:rPr>
          <w:rFonts w:hint="eastAsia"/>
          <w:vertAlign w:val="superscript"/>
        </w:rPr>
        <w:t>(1</w:t>
      </w:r>
      <w:r>
        <w:rPr>
          <w:rFonts w:hint="eastAsia"/>
          <w:vertAlign w:val="superscript"/>
        </w:rPr>
        <w:t>0</w:t>
      </w:r>
      <w:r w:rsidRPr="0059717A">
        <w:rPr>
          <w:rFonts w:hint="eastAsia"/>
          <w:vertAlign w:val="superscript"/>
        </w:rPr>
        <w:t>)</w:t>
      </w:r>
      <w:r w:rsidRPr="00A60598">
        <w:rPr>
          <w:rFonts w:hint="eastAsia"/>
          <w:lang w:eastAsia="zh-HK"/>
        </w:rPr>
        <w:t>顯示，綜合考</w:t>
      </w:r>
      <w:r>
        <w:rPr>
          <w:rFonts w:hint="eastAsia"/>
        </w:rPr>
        <w:t>慮</w:t>
      </w:r>
      <w:r>
        <w:rPr>
          <w:rFonts w:hint="eastAsia"/>
          <w:lang w:eastAsia="zh-HK"/>
        </w:rPr>
        <w:t>企業與產業、研究創新、人力資本、政策、管</w:t>
      </w:r>
      <w:r>
        <w:rPr>
          <w:rFonts w:hint="eastAsia"/>
        </w:rPr>
        <w:t>治</w:t>
      </w:r>
      <w:r>
        <w:rPr>
          <w:rFonts w:hint="eastAsia"/>
          <w:lang w:eastAsia="zh-HK"/>
        </w:rPr>
        <w:t>與</w:t>
      </w:r>
      <w:r>
        <w:rPr>
          <w:rFonts w:hint="eastAsia"/>
        </w:rPr>
        <w:t>規管</w:t>
      </w:r>
      <w:r>
        <w:rPr>
          <w:rFonts w:hint="eastAsia"/>
          <w:lang w:eastAsia="zh-HK"/>
        </w:rPr>
        <w:t>，以</w:t>
      </w:r>
      <w:r w:rsidRPr="00A60598">
        <w:rPr>
          <w:rFonts w:hint="eastAsia"/>
          <w:lang w:eastAsia="zh-HK"/>
        </w:rPr>
        <w:t>及金融</w:t>
      </w:r>
      <w:r w:rsidR="004B5FF3">
        <w:rPr>
          <w:rFonts w:hint="eastAsia"/>
          <w:lang w:eastAsia="zh-HK"/>
        </w:rPr>
        <w:t>各</w:t>
      </w:r>
      <w:r w:rsidRPr="00A60598">
        <w:rPr>
          <w:rFonts w:hint="eastAsia"/>
        </w:rPr>
        <w:t>範疇</w:t>
      </w:r>
      <w:r>
        <w:rPr>
          <w:rFonts w:hint="eastAsia"/>
        </w:rPr>
        <w:t>後</w:t>
      </w:r>
      <w:r w:rsidRPr="00A60598">
        <w:rPr>
          <w:rFonts w:hint="eastAsia"/>
          <w:lang w:eastAsia="zh-HK"/>
        </w:rPr>
        <w:t>，儘管美國被視為人工智</w:t>
      </w:r>
      <w:r w:rsidRPr="00A60598">
        <w:rPr>
          <w:rFonts w:hint="eastAsia"/>
        </w:rPr>
        <w:t>能</w:t>
      </w:r>
      <w:r w:rsidRPr="00A60598">
        <w:rPr>
          <w:rFonts w:hint="eastAsia"/>
          <w:lang w:eastAsia="zh-HK"/>
        </w:rPr>
        <w:t>競爭力最強的國家，但全球</w:t>
      </w:r>
      <w:r>
        <w:rPr>
          <w:rFonts w:hint="eastAsia"/>
        </w:rPr>
        <w:t>排名</w:t>
      </w:r>
      <w:r w:rsidRPr="00A60598">
        <w:rPr>
          <w:rFonts w:hint="eastAsia"/>
          <w:lang w:eastAsia="zh-HK"/>
        </w:rPr>
        <w:t>前十</w:t>
      </w:r>
      <w:r>
        <w:rPr>
          <w:rFonts w:hint="eastAsia"/>
          <w:lang w:eastAsia="zh-HK"/>
        </w:rPr>
        <w:t>位</w:t>
      </w:r>
      <w:r>
        <w:rPr>
          <w:rFonts w:hint="eastAsia"/>
        </w:rPr>
        <w:t>的</w:t>
      </w:r>
      <w:r w:rsidRPr="00A60598">
        <w:rPr>
          <w:rFonts w:hint="eastAsia"/>
        </w:rPr>
        <w:t>國家</w:t>
      </w:r>
      <w:r>
        <w:rPr>
          <w:rFonts w:hint="eastAsia"/>
          <w:lang w:eastAsia="zh-HK"/>
        </w:rPr>
        <w:t>當</w:t>
      </w:r>
      <w:r w:rsidRPr="00A60598">
        <w:rPr>
          <w:rFonts w:hint="eastAsia"/>
          <w:lang w:eastAsia="zh-HK"/>
        </w:rPr>
        <w:t>中有四</w:t>
      </w:r>
      <w:r w:rsidRPr="00A60598">
        <w:rPr>
          <w:rFonts w:hint="eastAsia"/>
        </w:rPr>
        <w:t>個</w:t>
      </w:r>
      <w:r w:rsidRPr="00A60598">
        <w:rPr>
          <w:rFonts w:hint="eastAsia"/>
          <w:lang w:eastAsia="zh-HK"/>
        </w:rPr>
        <w:t>來自亞洲</w:t>
      </w:r>
      <w:r>
        <w:rPr>
          <w:rFonts w:hint="eastAsia"/>
        </w:rPr>
        <w:t>，</w:t>
      </w:r>
      <w:r>
        <w:rPr>
          <w:rFonts w:hint="eastAsia"/>
          <w:lang w:eastAsia="zh-HK"/>
        </w:rPr>
        <w:t>分別是：</w:t>
      </w:r>
      <w:r w:rsidRPr="00A60598">
        <w:rPr>
          <w:rFonts w:hint="eastAsia"/>
          <w:lang w:eastAsia="zh-HK"/>
        </w:rPr>
        <w:t>中國</w:t>
      </w:r>
      <w:r w:rsidRPr="00A60598">
        <w:rPr>
          <w:rFonts w:hint="eastAsia"/>
        </w:rPr>
        <w:t>(</w:t>
      </w:r>
      <w:r w:rsidRPr="00A60598">
        <w:rPr>
          <w:rFonts w:hint="eastAsia"/>
          <w:lang w:eastAsia="zh-HK"/>
        </w:rPr>
        <w:t>第</w:t>
      </w:r>
      <w:r>
        <w:rPr>
          <w:rFonts w:hint="eastAsia"/>
        </w:rPr>
        <w:t>二</w:t>
      </w:r>
      <w:r>
        <w:rPr>
          <w:rFonts w:hint="eastAsia"/>
          <w:lang w:eastAsia="zh-HK"/>
        </w:rPr>
        <w:t>位</w:t>
      </w:r>
      <w:r w:rsidRPr="00A60598">
        <w:rPr>
          <w:rFonts w:hint="eastAsia"/>
          <w:lang w:eastAsia="zh-HK"/>
        </w:rPr>
        <w:t>)</w:t>
      </w:r>
      <w:r w:rsidRPr="00A60598">
        <w:rPr>
          <w:rFonts w:hint="eastAsia"/>
          <w:lang w:eastAsia="zh-HK"/>
        </w:rPr>
        <w:t>、新加坡</w:t>
      </w:r>
      <w:r w:rsidRPr="00A60598">
        <w:rPr>
          <w:rFonts w:hint="eastAsia"/>
          <w:lang w:eastAsia="zh-HK"/>
        </w:rPr>
        <w:t>(</w:t>
      </w:r>
      <w:r w:rsidRPr="00A60598">
        <w:rPr>
          <w:rFonts w:hint="eastAsia"/>
          <w:lang w:eastAsia="zh-HK"/>
        </w:rPr>
        <w:t>第</w:t>
      </w:r>
      <w:r>
        <w:rPr>
          <w:rFonts w:hint="eastAsia"/>
        </w:rPr>
        <w:t>四</w:t>
      </w:r>
      <w:r>
        <w:rPr>
          <w:rFonts w:hint="eastAsia"/>
          <w:lang w:eastAsia="zh-HK"/>
        </w:rPr>
        <w:t>位</w:t>
      </w:r>
      <w:r w:rsidRPr="00A60598">
        <w:rPr>
          <w:rFonts w:hint="eastAsia"/>
          <w:lang w:eastAsia="zh-HK"/>
        </w:rPr>
        <w:t>)</w:t>
      </w:r>
      <w:r w:rsidRPr="00A60598">
        <w:rPr>
          <w:rFonts w:hint="eastAsia"/>
          <w:lang w:eastAsia="zh-HK"/>
        </w:rPr>
        <w:t>、日本</w:t>
      </w:r>
      <w:r w:rsidRPr="00A60598">
        <w:rPr>
          <w:rFonts w:hint="eastAsia"/>
          <w:lang w:eastAsia="zh-HK"/>
        </w:rPr>
        <w:t>(</w:t>
      </w:r>
      <w:r w:rsidRPr="00A60598">
        <w:rPr>
          <w:rFonts w:hint="eastAsia"/>
          <w:lang w:eastAsia="zh-HK"/>
        </w:rPr>
        <w:t>第</w:t>
      </w:r>
      <w:r>
        <w:rPr>
          <w:rFonts w:hint="eastAsia"/>
        </w:rPr>
        <w:t>六</w:t>
      </w:r>
      <w:r>
        <w:rPr>
          <w:rFonts w:hint="eastAsia"/>
          <w:lang w:eastAsia="zh-HK"/>
        </w:rPr>
        <w:t>位</w:t>
      </w:r>
      <w:r w:rsidRPr="00A60598">
        <w:rPr>
          <w:rFonts w:hint="eastAsia"/>
          <w:lang w:eastAsia="zh-HK"/>
        </w:rPr>
        <w:t>)</w:t>
      </w:r>
      <w:r>
        <w:rPr>
          <w:rFonts w:hint="eastAsia"/>
        </w:rPr>
        <w:t>和</w:t>
      </w:r>
      <w:r w:rsidRPr="00A60598">
        <w:rPr>
          <w:rFonts w:hint="eastAsia"/>
          <w:lang w:eastAsia="zh-HK"/>
        </w:rPr>
        <w:t>韓國</w:t>
      </w:r>
      <w:r w:rsidRPr="00A60598">
        <w:rPr>
          <w:rFonts w:hint="eastAsia"/>
          <w:lang w:eastAsia="zh-HK"/>
        </w:rPr>
        <w:t>(</w:t>
      </w:r>
      <w:r w:rsidRPr="00A60598">
        <w:rPr>
          <w:rFonts w:hint="eastAsia"/>
          <w:lang w:eastAsia="zh-HK"/>
        </w:rPr>
        <w:t>第</w:t>
      </w:r>
      <w:r>
        <w:rPr>
          <w:rFonts w:hint="eastAsia"/>
        </w:rPr>
        <w:t>十</w:t>
      </w:r>
      <w:r>
        <w:rPr>
          <w:rFonts w:hint="eastAsia"/>
          <w:lang w:eastAsia="zh-HK"/>
        </w:rPr>
        <w:t>位</w:t>
      </w:r>
      <w:r w:rsidRPr="00A60598">
        <w:rPr>
          <w:rFonts w:hint="eastAsia"/>
          <w:lang w:eastAsia="zh-HK"/>
        </w:rPr>
        <w:t>)</w:t>
      </w:r>
      <w:r w:rsidRPr="00A60598">
        <w:rPr>
          <w:rFonts w:hint="eastAsia"/>
          <w:lang w:eastAsia="zh-HK"/>
        </w:rPr>
        <w:t>。</w:t>
      </w:r>
    </w:p>
    <w:p w14:paraId="51B3A81C" w14:textId="1120765B" w:rsidR="0042121F" w:rsidRDefault="0042121F" w:rsidP="008E1CCA">
      <w:pPr>
        <w:pStyle w:val="BOX"/>
        <w:snapToGrid w:val="0"/>
        <w:rPr>
          <w:lang w:eastAsia="zh-HK"/>
        </w:rPr>
      </w:pPr>
      <w:r w:rsidRPr="00A60598">
        <w:rPr>
          <w:rFonts w:hint="eastAsia"/>
          <w:lang w:eastAsia="zh-HK"/>
        </w:rPr>
        <w:t>在城市層</w:t>
      </w:r>
      <w:r w:rsidRPr="00A60598">
        <w:rPr>
          <w:rFonts w:hint="eastAsia"/>
        </w:rPr>
        <w:t>面</w:t>
      </w:r>
      <w:r>
        <w:rPr>
          <w:rFonts w:hint="eastAsia"/>
          <w:lang w:eastAsia="zh-HK"/>
        </w:rPr>
        <w:t>，</w:t>
      </w:r>
      <w:r w:rsidRPr="005F2150">
        <w:rPr>
          <w:rFonts w:hint="eastAsia"/>
          <w:lang w:eastAsia="zh-HK"/>
        </w:rPr>
        <w:t>「全球人工智能競爭力指數」</w:t>
      </w:r>
      <w:r>
        <w:rPr>
          <w:rFonts w:hint="eastAsia"/>
          <w:lang w:eastAsia="zh-HK"/>
        </w:rPr>
        <w:t>報告另</w:t>
      </w:r>
      <w:r w:rsidRPr="00A60598">
        <w:rPr>
          <w:rFonts w:hint="eastAsia"/>
          <w:lang w:eastAsia="zh-HK"/>
        </w:rPr>
        <w:t>設</w:t>
      </w:r>
      <w:r>
        <w:rPr>
          <w:rFonts w:hint="eastAsia"/>
          <w:lang w:eastAsia="zh-HK"/>
        </w:rPr>
        <w:t>有「</w:t>
      </w:r>
      <w:r w:rsidRPr="00A60598">
        <w:rPr>
          <w:rFonts w:hint="eastAsia"/>
          <w:lang w:eastAsia="zh-HK"/>
        </w:rPr>
        <w:t>全球金融人工智</w:t>
      </w:r>
      <w:r w:rsidRPr="00A60598">
        <w:rPr>
          <w:rFonts w:hint="eastAsia"/>
        </w:rPr>
        <w:t>能</w:t>
      </w:r>
      <w:r w:rsidRPr="00A60598">
        <w:rPr>
          <w:rFonts w:hint="eastAsia"/>
          <w:lang w:eastAsia="zh-HK"/>
        </w:rPr>
        <w:t>競爭力指數</w:t>
      </w:r>
      <w:r w:rsidRPr="005F2150">
        <w:rPr>
          <w:rFonts w:hint="eastAsia"/>
          <w:lang w:eastAsia="zh-HK"/>
        </w:rPr>
        <w:t>」</w:t>
      </w:r>
      <w:r>
        <w:rPr>
          <w:rFonts w:hint="eastAsia"/>
          <w:lang w:eastAsia="zh-HK"/>
        </w:rPr>
        <w:t>，從四個層面去量度</w:t>
      </w:r>
      <w:r w:rsidRPr="00A60598">
        <w:rPr>
          <w:rFonts w:hint="eastAsia"/>
          <w:lang w:eastAsia="zh-HK"/>
        </w:rPr>
        <w:t>金融</w:t>
      </w:r>
      <w:r>
        <w:rPr>
          <w:rFonts w:hint="eastAsia"/>
          <w:lang w:eastAsia="zh-HK"/>
        </w:rPr>
        <w:t>中心城市在金融領域應用人工智能的能力，即生態規模；領導和賦能</w:t>
      </w:r>
      <w:r>
        <w:rPr>
          <w:rFonts w:hint="eastAsia"/>
        </w:rPr>
        <w:t>(</w:t>
      </w:r>
      <w:r>
        <w:rPr>
          <w:rFonts w:hint="eastAsia"/>
          <w:lang w:eastAsia="zh-HK"/>
        </w:rPr>
        <w:t>支持金融領域應用人工智能的制度框架</w:t>
      </w:r>
      <w:r>
        <w:rPr>
          <w:rFonts w:hint="eastAsia"/>
        </w:rPr>
        <w:t>)</w:t>
      </w:r>
      <w:r>
        <w:rPr>
          <w:rFonts w:hint="eastAsia"/>
          <w:lang w:eastAsia="zh-HK"/>
        </w:rPr>
        <w:t>；融資力度；以及資本市場</w:t>
      </w:r>
      <w:r>
        <w:rPr>
          <w:rFonts w:hint="eastAsia"/>
        </w:rPr>
        <w:t>(</w:t>
      </w:r>
      <w:r w:rsidRPr="00B713E7">
        <w:rPr>
          <w:rFonts w:ascii="華康中黑體" w:eastAsia="華康中黑體" w:hAnsi="華康中黑體" w:cs="華康中黑體" w:hint="eastAsia"/>
          <w:bCs/>
          <w:i/>
        </w:rPr>
        <w:t>圖</w:t>
      </w:r>
      <w:r w:rsidRPr="00E7253E">
        <w:rPr>
          <w:rFonts w:eastAsia="華康中黑體"/>
          <w:b/>
          <w:i/>
          <w:spacing w:val="10"/>
        </w:rPr>
        <w:t> </w:t>
      </w:r>
      <w:r>
        <w:rPr>
          <w:rFonts w:eastAsia="華康中黑體" w:hint="eastAsia"/>
          <w:b/>
          <w:i/>
          <w:spacing w:val="10"/>
        </w:rPr>
        <w:t>3</w:t>
      </w:r>
      <w:r>
        <w:rPr>
          <w:rFonts w:hint="eastAsia"/>
        </w:rPr>
        <w:t>)</w:t>
      </w:r>
      <w:r w:rsidRPr="00A60598">
        <w:rPr>
          <w:rFonts w:hint="eastAsia"/>
          <w:lang w:eastAsia="zh-HK"/>
        </w:rPr>
        <w:t>。</w:t>
      </w:r>
      <w:r>
        <w:rPr>
          <w:rFonts w:hint="eastAsia"/>
          <w:lang w:eastAsia="zh-HK"/>
        </w:rPr>
        <w:t>香港在這個指數中</w:t>
      </w:r>
      <w:r>
        <w:rPr>
          <w:rFonts w:hint="eastAsia"/>
        </w:rPr>
        <w:t>位列</w:t>
      </w:r>
      <w:r>
        <w:rPr>
          <w:rFonts w:hint="eastAsia"/>
          <w:lang w:eastAsia="zh-HK"/>
        </w:rPr>
        <w:t>全球第三</w:t>
      </w:r>
      <w:r>
        <w:rPr>
          <w:rFonts w:hint="eastAsia"/>
        </w:rPr>
        <w:t>，</w:t>
      </w:r>
      <w:r>
        <w:rPr>
          <w:rFonts w:hint="eastAsia"/>
          <w:lang w:eastAsia="zh-HK"/>
        </w:rPr>
        <w:t>僅次於紐約和倫敦</w:t>
      </w:r>
      <w:r>
        <w:rPr>
          <w:rFonts w:hint="eastAsia"/>
        </w:rPr>
        <w:t>，並在</w:t>
      </w:r>
      <w:r w:rsidRPr="00A60598">
        <w:rPr>
          <w:rFonts w:hint="eastAsia"/>
          <w:lang w:eastAsia="zh-HK"/>
        </w:rPr>
        <w:t>亞洲</w:t>
      </w:r>
      <w:r>
        <w:rPr>
          <w:rFonts w:hint="eastAsia"/>
        </w:rPr>
        <w:t>居首</w:t>
      </w:r>
      <w:r w:rsidRPr="00A60598">
        <w:rPr>
          <w:rFonts w:hint="eastAsia"/>
          <w:lang w:eastAsia="zh-HK"/>
        </w:rPr>
        <w:t>，充分展現</w:t>
      </w:r>
      <w:r w:rsidRPr="00A60598">
        <w:rPr>
          <w:rFonts w:hint="eastAsia"/>
        </w:rPr>
        <w:t>香港</w:t>
      </w:r>
      <w:r w:rsidRPr="00A60598">
        <w:rPr>
          <w:rFonts w:hint="eastAsia"/>
          <w:lang w:eastAsia="zh-HK"/>
        </w:rPr>
        <w:t>作為國際金融中心</w:t>
      </w:r>
      <w:r w:rsidRPr="00A60598">
        <w:rPr>
          <w:rFonts w:hint="eastAsia"/>
        </w:rPr>
        <w:t>，肩負</w:t>
      </w:r>
      <w:r w:rsidRPr="00A60598">
        <w:rPr>
          <w:rFonts w:hint="eastAsia"/>
          <w:lang w:eastAsia="zh-HK"/>
        </w:rPr>
        <w:t>資本市場</w:t>
      </w:r>
      <w:r>
        <w:rPr>
          <w:rFonts w:hint="eastAsia"/>
        </w:rPr>
        <w:t>門戶的</w:t>
      </w:r>
      <w:r w:rsidRPr="00A60598">
        <w:rPr>
          <w:rFonts w:hint="eastAsia"/>
        </w:rPr>
        <w:t>角色，推動</w:t>
      </w:r>
      <w:r w:rsidRPr="00A60598">
        <w:rPr>
          <w:rFonts w:hint="eastAsia"/>
          <w:lang w:eastAsia="zh-HK"/>
        </w:rPr>
        <w:t>人工智</w:t>
      </w:r>
      <w:r w:rsidRPr="00A60598">
        <w:rPr>
          <w:rFonts w:hint="eastAsia"/>
        </w:rPr>
        <w:t>能在金融領域應用的</w:t>
      </w:r>
      <w:r w:rsidRPr="00A60598">
        <w:rPr>
          <w:rFonts w:hint="eastAsia"/>
          <w:lang w:eastAsia="zh-HK"/>
        </w:rPr>
        <w:t>優勢。值得注意的是，</w:t>
      </w:r>
      <w:r>
        <w:rPr>
          <w:rFonts w:hint="eastAsia"/>
          <w:lang w:eastAsia="zh-HK"/>
        </w:rPr>
        <w:t>在</w:t>
      </w:r>
      <w:r w:rsidRPr="00A60598">
        <w:rPr>
          <w:rFonts w:hint="eastAsia"/>
          <w:lang w:eastAsia="zh-HK"/>
        </w:rPr>
        <w:t>全球</w:t>
      </w:r>
      <w:r>
        <w:rPr>
          <w:rFonts w:hint="eastAsia"/>
          <w:lang w:eastAsia="zh-HK"/>
        </w:rPr>
        <w:t>排名</w:t>
      </w:r>
      <w:r w:rsidRPr="00A60598">
        <w:rPr>
          <w:rFonts w:hint="eastAsia"/>
          <w:lang w:eastAsia="zh-HK"/>
        </w:rPr>
        <w:t>前</w:t>
      </w:r>
      <w:r>
        <w:rPr>
          <w:rFonts w:hint="eastAsia"/>
        </w:rPr>
        <w:t>20</w:t>
      </w:r>
      <w:r w:rsidR="00396A44">
        <w:t> </w:t>
      </w:r>
      <w:r>
        <w:rPr>
          <w:rFonts w:hint="eastAsia"/>
          <w:lang w:eastAsia="zh-HK"/>
        </w:rPr>
        <w:t>位的</w:t>
      </w:r>
      <w:r w:rsidRPr="00A60598">
        <w:rPr>
          <w:rFonts w:hint="eastAsia"/>
          <w:lang w:eastAsia="zh-HK"/>
        </w:rPr>
        <w:t>金融</w:t>
      </w:r>
      <w:r>
        <w:rPr>
          <w:rFonts w:hint="eastAsia"/>
          <w:lang w:eastAsia="zh-HK"/>
        </w:rPr>
        <w:t>中心當</w:t>
      </w:r>
      <w:r w:rsidRPr="00A60598">
        <w:rPr>
          <w:rFonts w:hint="eastAsia"/>
          <w:lang w:eastAsia="zh-HK"/>
        </w:rPr>
        <w:t>中</w:t>
      </w:r>
      <w:r>
        <w:rPr>
          <w:rFonts w:hint="eastAsia"/>
          <w:lang w:eastAsia="zh-HK"/>
        </w:rPr>
        <w:t>，</w:t>
      </w:r>
      <w:r w:rsidRPr="00A60598">
        <w:rPr>
          <w:rFonts w:hint="eastAsia"/>
          <w:lang w:eastAsia="zh-HK"/>
        </w:rPr>
        <w:t>有七</w:t>
      </w:r>
      <w:r w:rsidRPr="00A60598">
        <w:rPr>
          <w:rFonts w:hint="eastAsia"/>
        </w:rPr>
        <w:t>個</w:t>
      </w:r>
      <w:r w:rsidRPr="00A60598">
        <w:rPr>
          <w:rFonts w:hint="eastAsia"/>
          <w:lang w:eastAsia="zh-HK"/>
        </w:rPr>
        <w:t>來自亞洲</w:t>
      </w:r>
      <w:r w:rsidRPr="00A60598">
        <w:rPr>
          <w:rFonts w:hint="eastAsia"/>
        </w:rPr>
        <w:t>，</w:t>
      </w:r>
      <w:r>
        <w:rPr>
          <w:rFonts w:hint="eastAsia"/>
          <w:lang w:eastAsia="zh-HK"/>
        </w:rPr>
        <w:t>分別是：</w:t>
      </w:r>
      <w:r w:rsidRPr="00A60598">
        <w:rPr>
          <w:rFonts w:hint="eastAsia"/>
          <w:lang w:eastAsia="zh-HK"/>
        </w:rPr>
        <w:t>香港</w:t>
      </w:r>
      <w:r w:rsidRPr="00A60598">
        <w:rPr>
          <w:rFonts w:hint="eastAsia"/>
        </w:rPr>
        <w:t>(</w:t>
      </w:r>
      <w:r w:rsidRPr="00A60598">
        <w:rPr>
          <w:rFonts w:hint="eastAsia"/>
          <w:lang w:eastAsia="zh-HK"/>
        </w:rPr>
        <w:t>第</w:t>
      </w:r>
      <w:r>
        <w:rPr>
          <w:rFonts w:hint="eastAsia"/>
        </w:rPr>
        <w:t>三</w:t>
      </w:r>
      <w:r>
        <w:rPr>
          <w:rFonts w:hint="eastAsia"/>
          <w:lang w:eastAsia="zh-HK"/>
        </w:rPr>
        <w:t>位</w:t>
      </w:r>
      <w:r w:rsidRPr="00A60598">
        <w:rPr>
          <w:rFonts w:hint="eastAsia"/>
        </w:rPr>
        <w:t>)</w:t>
      </w:r>
      <w:r w:rsidRPr="00A60598">
        <w:rPr>
          <w:rFonts w:hint="eastAsia"/>
          <w:lang w:eastAsia="zh-HK"/>
        </w:rPr>
        <w:t>、上海</w:t>
      </w:r>
      <w:r w:rsidRPr="00A60598">
        <w:rPr>
          <w:rFonts w:hint="eastAsia"/>
        </w:rPr>
        <w:t>(</w:t>
      </w:r>
      <w:r w:rsidRPr="00A60598">
        <w:rPr>
          <w:rFonts w:hint="eastAsia"/>
          <w:lang w:eastAsia="zh-HK"/>
        </w:rPr>
        <w:t>第</w:t>
      </w:r>
      <w:r>
        <w:rPr>
          <w:rFonts w:hint="eastAsia"/>
        </w:rPr>
        <w:t>五</w:t>
      </w:r>
      <w:r>
        <w:rPr>
          <w:rFonts w:hint="eastAsia"/>
          <w:lang w:eastAsia="zh-HK"/>
        </w:rPr>
        <w:t>位</w:t>
      </w:r>
      <w:r w:rsidRPr="00A60598">
        <w:rPr>
          <w:rFonts w:hint="eastAsia"/>
        </w:rPr>
        <w:t>)</w:t>
      </w:r>
      <w:r w:rsidRPr="00A60598">
        <w:rPr>
          <w:rFonts w:hint="eastAsia"/>
          <w:lang w:eastAsia="zh-HK"/>
        </w:rPr>
        <w:t>、新加坡</w:t>
      </w:r>
      <w:r w:rsidRPr="00A60598">
        <w:rPr>
          <w:rFonts w:hint="eastAsia"/>
        </w:rPr>
        <w:t>(</w:t>
      </w:r>
      <w:r w:rsidRPr="00A60598">
        <w:rPr>
          <w:rFonts w:hint="eastAsia"/>
          <w:lang w:eastAsia="zh-HK"/>
        </w:rPr>
        <w:t>第</w:t>
      </w:r>
      <w:r>
        <w:rPr>
          <w:rFonts w:hint="eastAsia"/>
        </w:rPr>
        <w:t>七</w:t>
      </w:r>
      <w:r>
        <w:rPr>
          <w:rFonts w:hint="eastAsia"/>
          <w:lang w:eastAsia="zh-HK"/>
        </w:rPr>
        <w:t>位</w:t>
      </w:r>
      <w:r w:rsidRPr="00A60598">
        <w:rPr>
          <w:rFonts w:hint="eastAsia"/>
        </w:rPr>
        <w:t>)</w:t>
      </w:r>
      <w:r w:rsidRPr="00A60598">
        <w:rPr>
          <w:rFonts w:hint="eastAsia"/>
          <w:lang w:eastAsia="zh-HK"/>
        </w:rPr>
        <w:t>、東京</w:t>
      </w:r>
      <w:r w:rsidRPr="00A60598">
        <w:rPr>
          <w:rFonts w:hint="eastAsia"/>
        </w:rPr>
        <w:t>(</w:t>
      </w:r>
      <w:r w:rsidRPr="00A60598">
        <w:rPr>
          <w:rFonts w:hint="eastAsia"/>
          <w:lang w:eastAsia="zh-HK"/>
        </w:rPr>
        <w:t>第</w:t>
      </w:r>
      <w:r>
        <w:rPr>
          <w:rFonts w:hint="eastAsia"/>
        </w:rPr>
        <w:t>八</w:t>
      </w:r>
      <w:r>
        <w:rPr>
          <w:rFonts w:hint="eastAsia"/>
          <w:lang w:eastAsia="zh-HK"/>
        </w:rPr>
        <w:t>位</w:t>
      </w:r>
      <w:r w:rsidRPr="00A60598">
        <w:rPr>
          <w:rFonts w:hint="eastAsia"/>
        </w:rPr>
        <w:t>)</w:t>
      </w:r>
      <w:r w:rsidRPr="00A60598">
        <w:rPr>
          <w:rFonts w:hint="eastAsia"/>
          <w:lang w:eastAsia="zh-HK"/>
        </w:rPr>
        <w:t>、孟買</w:t>
      </w:r>
      <w:r w:rsidRPr="00A60598">
        <w:rPr>
          <w:rFonts w:hint="eastAsia"/>
        </w:rPr>
        <w:t>(</w:t>
      </w:r>
      <w:r w:rsidRPr="00A60598">
        <w:rPr>
          <w:rFonts w:hint="eastAsia"/>
          <w:lang w:eastAsia="zh-HK"/>
        </w:rPr>
        <w:t>第</w:t>
      </w:r>
      <w:r>
        <w:rPr>
          <w:rFonts w:hint="eastAsia"/>
        </w:rPr>
        <w:t>1</w:t>
      </w:r>
      <w:r>
        <w:t>1</w:t>
      </w:r>
      <w:r>
        <w:rPr>
          <w:rFonts w:hint="eastAsia"/>
          <w:lang w:eastAsia="zh-HK"/>
        </w:rPr>
        <w:t>位</w:t>
      </w:r>
      <w:r w:rsidRPr="00A60598">
        <w:rPr>
          <w:rFonts w:hint="eastAsia"/>
        </w:rPr>
        <w:t>)</w:t>
      </w:r>
      <w:r w:rsidRPr="00A60598">
        <w:rPr>
          <w:rFonts w:hint="eastAsia"/>
          <w:lang w:eastAsia="zh-HK"/>
        </w:rPr>
        <w:t>、首爾</w:t>
      </w:r>
      <w:r w:rsidRPr="00A60598">
        <w:rPr>
          <w:rFonts w:hint="eastAsia"/>
        </w:rPr>
        <w:t>(</w:t>
      </w:r>
      <w:r w:rsidRPr="00A60598">
        <w:rPr>
          <w:rFonts w:hint="eastAsia"/>
          <w:lang w:eastAsia="zh-HK"/>
        </w:rPr>
        <w:t>第</w:t>
      </w:r>
      <w:r>
        <w:rPr>
          <w:rFonts w:hint="eastAsia"/>
        </w:rPr>
        <w:t>1</w:t>
      </w:r>
      <w:r>
        <w:t>5</w:t>
      </w:r>
      <w:r>
        <w:rPr>
          <w:rFonts w:hint="eastAsia"/>
          <w:lang w:eastAsia="zh-HK"/>
        </w:rPr>
        <w:t>位</w:t>
      </w:r>
      <w:r w:rsidRPr="00A60598">
        <w:rPr>
          <w:rFonts w:hint="eastAsia"/>
        </w:rPr>
        <w:t>)</w:t>
      </w:r>
      <w:r>
        <w:rPr>
          <w:rFonts w:hint="eastAsia"/>
          <w:lang w:eastAsia="zh-HK"/>
        </w:rPr>
        <w:t>和</w:t>
      </w:r>
      <w:r w:rsidRPr="00A60598">
        <w:rPr>
          <w:rFonts w:hint="eastAsia"/>
          <w:lang w:eastAsia="zh-HK"/>
        </w:rPr>
        <w:t>吉隆坡</w:t>
      </w:r>
      <w:r w:rsidRPr="00A60598">
        <w:rPr>
          <w:rFonts w:hint="eastAsia"/>
        </w:rPr>
        <w:t>(</w:t>
      </w:r>
      <w:r w:rsidRPr="00A60598">
        <w:rPr>
          <w:rFonts w:hint="eastAsia"/>
          <w:lang w:eastAsia="zh-HK"/>
        </w:rPr>
        <w:t>第</w:t>
      </w:r>
      <w:r>
        <w:rPr>
          <w:rFonts w:hint="eastAsia"/>
        </w:rPr>
        <w:t>2</w:t>
      </w:r>
      <w:r>
        <w:t>0</w:t>
      </w:r>
      <w:r>
        <w:rPr>
          <w:rFonts w:hint="eastAsia"/>
          <w:lang w:eastAsia="zh-HK"/>
        </w:rPr>
        <w:t>位</w:t>
      </w:r>
      <w:r w:rsidRPr="00A60598">
        <w:rPr>
          <w:rFonts w:hint="eastAsia"/>
        </w:rPr>
        <w:t>)</w:t>
      </w:r>
      <w:r w:rsidRPr="00A60598">
        <w:rPr>
          <w:rFonts w:hint="eastAsia"/>
          <w:lang w:eastAsia="zh-HK"/>
        </w:rPr>
        <w:t>。</w:t>
      </w:r>
    </w:p>
    <w:p w14:paraId="74450E04" w14:textId="77777777" w:rsidR="0042121F" w:rsidRDefault="0042121F" w:rsidP="0042121F">
      <w:pPr>
        <w:pStyle w:val="BOX"/>
        <w:rPr>
          <w:lang w:eastAsia="zh-HK"/>
        </w:rPr>
      </w:pPr>
    </w:p>
    <w:p w14:paraId="1837931C" w14:textId="77777777" w:rsidR="0042121F" w:rsidRDefault="0042121F" w:rsidP="0042121F">
      <w:pPr>
        <w:pStyle w:val="BOX"/>
        <w:rPr>
          <w:lang w:eastAsia="zh-HK"/>
        </w:rPr>
      </w:pPr>
    </w:p>
    <w:p w14:paraId="27136321" w14:textId="77777777" w:rsidR="0042121F" w:rsidRDefault="0042121F" w:rsidP="0042121F">
      <w:pPr>
        <w:pStyle w:val="BOX"/>
      </w:pPr>
    </w:p>
    <w:p w14:paraId="2DCEA72E" w14:textId="77777777" w:rsidR="0042121F" w:rsidRPr="000C526F" w:rsidRDefault="0042121F" w:rsidP="0042121F">
      <w:pPr>
        <w:tabs>
          <w:tab w:val="clear" w:pos="936"/>
          <w:tab w:val="clear" w:pos="1560"/>
          <w:tab w:val="clear" w:pos="2184"/>
          <w:tab w:val="clear" w:pos="2808"/>
          <w:tab w:val="left" w:pos="630"/>
        </w:tabs>
        <w:snapToGrid w:val="0"/>
        <w:spacing w:after="240" w:line="320" w:lineRule="exact"/>
        <w:ind w:right="113"/>
        <w:rPr>
          <w:snapToGrid w:val="0"/>
          <w:spacing w:val="20"/>
          <w:sz w:val="22"/>
        </w:rPr>
      </w:pPr>
      <w:r w:rsidRPr="000C526F">
        <w:rPr>
          <w:noProof/>
          <w:snapToGrid w:val="0"/>
          <w:spacing w:val="20"/>
          <w:sz w:val="22"/>
        </w:rPr>
        <mc:AlternateContent>
          <mc:Choice Requires="wps">
            <w:drawing>
              <wp:anchor distT="4294967293" distB="4294967293" distL="114300" distR="114300" simplePos="0" relativeHeight="251666432" behindDoc="0" locked="0" layoutInCell="1" allowOverlap="1" wp14:anchorId="7C904182" wp14:editId="452E2338">
                <wp:simplePos x="0" y="0"/>
                <wp:positionH relativeFrom="column">
                  <wp:posOffset>2154555</wp:posOffset>
                </wp:positionH>
                <wp:positionV relativeFrom="paragraph">
                  <wp:posOffset>97526</wp:posOffset>
                </wp:positionV>
                <wp:extent cx="1494790" cy="0"/>
                <wp:effectExtent l="0" t="0" r="29210" b="19050"/>
                <wp:wrapNone/>
                <wp:docPr id="12" name="直線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91F45" id="直線接點 12" o:spid="_x0000_s1026" style="position:absolute;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6BF06068" w14:textId="77777777" w:rsidR="0042121F" w:rsidRPr="00C65399" w:rsidRDefault="0042121F" w:rsidP="006A1648">
      <w:pPr>
        <w:pStyle w:val="BOX91"/>
        <w:tabs>
          <w:tab w:val="clear" w:pos="2495"/>
          <w:tab w:val="left" w:pos="709"/>
        </w:tabs>
        <w:ind w:left="708" w:hanging="595"/>
        <w:rPr>
          <w:szCs w:val="18"/>
        </w:rPr>
      </w:pPr>
      <w:r w:rsidRPr="00C65399">
        <w:rPr>
          <w:szCs w:val="18"/>
          <w:lang w:val="en-HK"/>
        </w:rPr>
        <w:t>(1</w:t>
      </w:r>
      <w:r w:rsidRPr="00C65399">
        <w:rPr>
          <w:rFonts w:hint="eastAsia"/>
          <w:szCs w:val="18"/>
          <w:lang w:val="en-HK"/>
        </w:rPr>
        <w:t>0</w:t>
      </w:r>
      <w:r w:rsidRPr="00C65399">
        <w:rPr>
          <w:szCs w:val="18"/>
          <w:lang w:val="en-HK"/>
        </w:rPr>
        <w:t>)</w:t>
      </w:r>
      <w:r w:rsidRPr="00C65399">
        <w:rPr>
          <w:szCs w:val="18"/>
          <w:lang w:val="en-HK"/>
        </w:rPr>
        <w:tab/>
        <w:t>Deep Knowledge Group</w:t>
      </w:r>
      <w:r w:rsidRPr="00C65399">
        <w:rPr>
          <w:rFonts w:hint="eastAsia"/>
          <w:szCs w:val="18"/>
          <w:lang w:val="en-HK"/>
        </w:rPr>
        <w:t>：</w:t>
      </w:r>
      <w:hyperlink r:id="rId18" w:history="1">
        <w:r w:rsidRPr="00C65399">
          <w:rPr>
            <w:rStyle w:val="afff4"/>
            <w:szCs w:val="18"/>
            <w:lang w:val="en-HK"/>
          </w:rPr>
          <w:t>https://www.dkv.global/ai-index</w:t>
        </w:r>
      </w:hyperlink>
      <w:r w:rsidRPr="00C65399">
        <w:rPr>
          <w:rFonts w:hint="eastAsia"/>
          <w:szCs w:val="18"/>
        </w:rPr>
        <w:t xml:space="preserve"> </w:t>
      </w:r>
      <w:r w:rsidRPr="00C65399">
        <w:rPr>
          <w:szCs w:val="18"/>
        </w:rPr>
        <w:t>(</w:t>
      </w:r>
      <w:r w:rsidRPr="00C65399">
        <w:rPr>
          <w:rFonts w:ascii="華康細明體" w:cs="華康細明體" w:hint="eastAsia"/>
          <w:szCs w:val="18"/>
        </w:rPr>
        <w:t>只有英文版</w:t>
      </w:r>
      <w:r w:rsidRPr="00C65399">
        <w:rPr>
          <w:szCs w:val="18"/>
        </w:rPr>
        <w:t>)</w:t>
      </w:r>
      <w:r w:rsidRPr="00C65399">
        <w:rPr>
          <w:rFonts w:hint="eastAsia"/>
          <w:szCs w:val="18"/>
        </w:rPr>
        <w:t>。</w:t>
      </w:r>
    </w:p>
    <w:p w14:paraId="7FAF67AB" w14:textId="77777777" w:rsidR="0042121F" w:rsidRDefault="0042121F" w:rsidP="0042121F">
      <w:pPr>
        <w:pStyle w:val="BOX9"/>
        <w:tabs>
          <w:tab w:val="center" w:pos="4535"/>
        </w:tabs>
        <w:snapToGrid w:val="0"/>
        <w:spacing w:line="240" w:lineRule="atLeast"/>
      </w:pPr>
      <w:r w:rsidRPr="00EF2D20">
        <w:rPr>
          <w:b w:val="0"/>
        </w:rPr>
        <w:lastRenderedPageBreak/>
        <mc:AlternateContent>
          <mc:Choice Requires="wps">
            <w:drawing>
              <wp:anchor distT="0" distB="0" distL="114300" distR="114300" simplePos="0" relativeHeight="251667456" behindDoc="1" locked="0" layoutInCell="1" allowOverlap="1" wp14:anchorId="1609F316" wp14:editId="16BF615F">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0ADEB1B1" w14:textId="77777777" w:rsidR="0042121F" w:rsidRDefault="0042121F" w:rsidP="0042121F">
                            <w:pPr>
                              <w:jc w:val="center"/>
                            </w:pPr>
                          </w:p>
                          <w:p w14:paraId="1C5380C9" w14:textId="77777777" w:rsidR="0042121F" w:rsidRDefault="0042121F" w:rsidP="0042121F">
                            <w:pPr>
                              <w:pStyle w:val="BOX"/>
                              <w:rPr>
                                <w:lang w:eastAsia="zh-HK"/>
                              </w:rPr>
                            </w:pPr>
                          </w:p>
                          <w:p w14:paraId="4A805C50" w14:textId="77777777" w:rsidR="0042121F" w:rsidRPr="0014424A" w:rsidRDefault="0042121F" w:rsidP="0042121F">
                            <w:pPr>
                              <w:pStyle w:val="BOX11"/>
                              <w:spacing w:before="0" w:after="0" w:line="240" w:lineRule="auto"/>
                              <w:jc w:val="center"/>
                              <w:rPr>
                                <w:lang w:eastAsia="zh-HK"/>
                              </w:rPr>
                            </w:pPr>
                            <w:r w:rsidRPr="004106D7">
                              <w:rPr>
                                <w:rFonts w:hint="eastAsia"/>
                              </w:rPr>
                              <w:t>圖</w:t>
                            </w:r>
                            <w:r>
                              <w:rPr>
                                <w:rFonts w:hint="eastAsia"/>
                                <w:b/>
                              </w:rPr>
                              <w:t>3</w:t>
                            </w:r>
                            <w:r w:rsidRPr="004106D7">
                              <w:rPr>
                                <w:rFonts w:hint="eastAsia"/>
                                <w:b/>
                              </w:rPr>
                              <w:t>：</w:t>
                            </w:r>
                            <w:r w:rsidRPr="00A60598">
                              <w:rPr>
                                <w:rFonts w:hint="eastAsia"/>
                                <w:lang w:eastAsia="zh-HK"/>
                              </w:rPr>
                              <w:t>全球金融人工智</w:t>
                            </w:r>
                            <w:r w:rsidRPr="00A60598">
                              <w:rPr>
                                <w:rFonts w:hint="eastAsia"/>
                              </w:rPr>
                              <w:t>能</w:t>
                            </w:r>
                            <w:r w:rsidRPr="00A60598">
                              <w:rPr>
                                <w:rFonts w:hint="eastAsia"/>
                                <w:lang w:eastAsia="zh-HK"/>
                              </w:rPr>
                              <w:t>競爭力指數</w:t>
                            </w:r>
                          </w:p>
                          <w:p w14:paraId="396232DE" w14:textId="0F691F3C" w:rsidR="0042121F" w:rsidRDefault="006A5B3E" w:rsidP="0042121F">
                            <w:pPr>
                              <w:pStyle w:val="BOX"/>
                              <w:jc w:val="center"/>
                              <w:rPr>
                                <w:lang w:eastAsia="zh-HK"/>
                              </w:rPr>
                            </w:pPr>
                            <w:r w:rsidRPr="00206B21">
                              <w:rPr>
                                <w:noProof/>
                              </w:rPr>
                              <w:drawing>
                                <wp:inline distT="0" distB="0" distL="0" distR="0" wp14:anchorId="394B93BA" wp14:editId="236F285B">
                                  <wp:extent cx="5084648" cy="2713276"/>
                                  <wp:effectExtent l="0" t="0" r="190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2608"/>
                                          <a:stretch/>
                                        </pic:blipFill>
                                        <pic:spPr bwMode="auto">
                                          <a:xfrm>
                                            <a:off x="0" y="0"/>
                                            <a:ext cx="5094237" cy="2718393"/>
                                          </a:xfrm>
                                          <a:prstGeom prst="rect">
                                            <a:avLst/>
                                          </a:prstGeom>
                                          <a:noFill/>
                                          <a:ln>
                                            <a:noFill/>
                                          </a:ln>
                                          <a:extLst>
                                            <a:ext uri="{53640926-AAD7-44D8-BBD7-CCE9431645EC}">
                                              <a14:shadowObscured xmlns:a14="http://schemas.microsoft.com/office/drawing/2010/main"/>
                                            </a:ext>
                                          </a:extLst>
                                        </pic:spPr>
                                      </pic:pic>
                                    </a:graphicData>
                                  </a:graphic>
                                </wp:inline>
                              </w:drawing>
                            </w:r>
                          </w:p>
                          <w:p w14:paraId="07464545" w14:textId="77777777" w:rsidR="0042121F" w:rsidRDefault="0042121F" w:rsidP="0042121F">
                            <w:pPr>
                              <w:pStyle w:val="BOXc"/>
                              <w:ind w:leftChars="274" w:left="1843" w:right="60"/>
                            </w:pPr>
                            <w:r>
                              <w:rPr>
                                <w:rFonts w:hint="eastAsia"/>
                              </w:rPr>
                              <w:t>註：</w:t>
                            </w:r>
                            <w:r>
                              <w:rPr>
                                <w:rFonts w:hint="eastAsia"/>
                              </w:rPr>
                              <w:tab/>
                            </w:r>
                            <w:r w:rsidRPr="00B0171F">
                              <w:rPr>
                                <w:rFonts w:hint="eastAsia"/>
                              </w:rPr>
                              <w:t>括號內數字</w:t>
                            </w:r>
                            <w:r>
                              <w:rPr>
                                <w:rFonts w:hint="eastAsia"/>
                              </w:rPr>
                              <w:t>代表全球排名。報告只列出首</w:t>
                            </w:r>
                            <w:r>
                              <w:rPr>
                                <w:rFonts w:hint="eastAsia"/>
                              </w:rPr>
                              <w:t>20</w:t>
                            </w:r>
                            <w:r>
                              <w:rPr>
                                <w:rFonts w:hint="eastAsia"/>
                              </w:rPr>
                              <w:t>位的排名。</w:t>
                            </w:r>
                          </w:p>
                          <w:p w14:paraId="2DDC1AA5" w14:textId="77777777" w:rsidR="0042121F" w:rsidRDefault="0042121F" w:rsidP="0042121F">
                            <w:pPr>
                              <w:pStyle w:val="BOXc"/>
                              <w:ind w:leftChars="274" w:left="1843" w:right="60"/>
                            </w:pPr>
                            <w:r>
                              <w:rPr>
                                <w:rFonts w:hint="eastAsia"/>
                              </w:rPr>
                              <w:t>資料來源：</w:t>
                            </w:r>
                            <w:r>
                              <w:rPr>
                                <w:rFonts w:hint="eastAsia"/>
                              </w:rPr>
                              <w:tab/>
                              <w:t xml:space="preserve">Deep </w:t>
                            </w:r>
                            <w:r>
                              <w:t>Knowledge</w:t>
                            </w:r>
                            <w:r>
                              <w:rPr>
                                <w:rFonts w:hint="eastAsia"/>
                              </w:rPr>
                              <w:t xml:space="preserve"> Group</w:t>
                            </w:r>
                            <w:r>
                              <w:rPr>
                                <w:rFonts w:hint="eastAsia"/>
                              </w:rPr>
                              <w:t>。</w:t>
                            </w:r>
                          </w:p>
                          <w:p w14:paraId="6FF6F6B8" w14:textId="77777777" w:rsidR="0042121F" w:rsidRDefault="0042121F" w:rsidP="0042121F">
                            <w:pPr>
                              <w:pStyle w:val="BOXc"/>
                              <w:ind w:left="1126" w:right="60"/>
                              <w:rPr>
                                <w:lang w:eastAsia="zh-HK"/>
                              </w:rPr>
                            </w:pPr>
                          </w:p>
                          <w:p w14:paraId="7063D552" w14:textId="77777777" w:rsidR="0042121F" w:rsidRDefault="0042121F" w:rsidP="0042121F">
                            <w:pPr>
                              <w:pStyle w:val="BOXc"/>
                              <w:ind w:left="1126" w:right="60"/>
                              <w:rPr>
                                <w:lang w:eastAsia="zh-HK"/>
                              </w:rPr>
                            </w:pPr>
                          </w:p>
                          <w:p w14:paraId="40FB9AF5" w14:textId="2B9BE731" w:rsidR="0042121F" w:rsidRDefault="0042121F" w:rsidP="00BC4147">
                            <w:pPr>
                              <w:pStyle w:val="BOX"/>
                              <w:snapToGrid w:val="0"/>
                            </w:pPr>
                            <w:r>
                              <w:rPr>
                                <w:rFonts w:hint="eastAsia"/>
                                <w:lang w:eastAsia="zh-HK"/>
                              </w:rPr>
                              <w:t>上述分析顯示，選定亞洲經</w:t>
                            </w:r>
                            <w:r>
                              <w:rPr>
                                <w:rFonts w:hint="eastAsia"/>
                              </w:rPr>
                              <w:t>濟</w:t>
                            </w:r>
                            <w:r>
                              <w:rPr>
                                <w:rFonts w:hint="eastAsia"/>
                                <w:lang w:eastAsia="zh-HK"/>
                              </w:rPr>
                              <w:t>體除了是人工智能相關貨物與服務的主要貿易樞</w:t>
                            </w:r>
                            <w:r>
                              <w:rPr>
                                <w:rFonts w:hint="eastAsia"/>
                              </w:rPr>
                              <w:t>紐</w:t>
                            </w:r>
                            <w:r>
                              <w:rPr>
                                <w:rFonts w:hint="eastAsia"/>
                                <w:lang w:eastAsia="zh-HK"/>
                              </w:rPr>
                              <w:t>外，亦具備良好的條件在多方面釋放人工智能的潛力。人工智能是數字經</w:t>
                            </w:r>
                            <w:r>
                              <w:rPr>
                                <w:rFonts w:hint="eastAsia"/>
                              </w:rPr>
                              <w:t>濟</w:t>
                            </w:r>
                            <w:r>
                              <w:rPr>
                                <w:rFonts w:hint="eastAsia"/>
                                <w:lang w:eastAsia="zh-HK"/>
                              </w:rPr>
                              <w:t>的核心動力，藉着大規模地把例行工序自動化、增強人類決策能力和提供個人化的數字服務，推動不同經</w:t>
                            </w:r>
                            <w:r>
                              <w:rPr>
                                <w:rFonts w:hint="eastAsia"/>
                              </w:rPr>
                              <w:t>濟</w:t>
                            </w:r>
                            <w:r>
                              <w:rPr>
                                <w:rFonts w:hint="eastAsia"/>
                                <w:lang w:eastAsia="zh-HK"/>
                              </w:rPr>
                              <w:t>行業的生產力增長。香港採用雙軌並行的策略，在發展人工智能為核心產業的同時，更透</w:t>
                            </w:r>
                            <w:r>
                              <w:rPr>
                                <w:rFonts w:hint="eastAsia"/>
                              </w:rPr>
                              <w:t>過</w:t>
                            </w:r>
                            <w:r>
                              <w:rPr>
                                <w:rFonts w:hint="eastAsia"/>
                                <w:lang w:eastAsia="zh-HK"/>
                              </w:rPr>
                              <w:t>人工智能賦能其他產業；在可見將來，香港的數字化進程定會進一步加快。為了充分發揮人工智能所帶來的增長潛力，香港必須繼續投資於技能提升和再培訓計</w:t>
                            </w:r>
                            <w:r>
                              <w:rPr>
                                <w:rFonts w:hint="eastAsia"/>
                              </w:rPr>
                              <w:t>劃</w:t>
                            </w:r>
                            <w:r>
                              <w:rPr>
                                <w:rFonts w:hint="eastAsia"/>
                                <w:lang w:eastAsia="zh-HK"/>
                              </w:rPr>
                              <w:t>，讓勞動人口在不斷演進的數字經</w:t>
                            </w:r>
                            <w:r>
                              <w:rPr>
                                <w:rFonts w:hint="eastAsia"/>
                              </w:rPr>
                              <w:t>濟</w:t>
                            </w:r>
                            <w:r>
                              <w:rPr>
                                <w:rFonts w:hint="eastAsia"/>
                                <w:lang w:eastAsia="zh-HK"/>
                              </w:rPr>
                              <w:t>中發揮所長，並在環球人工智能競賽中保持領先。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9F316" id="_x0000_s1029" style="position:absolute;left:0;text-align:left;margin-left:-17.1pt;margin-top:-9.25pt;width:487.5pt;height:74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">
                <v:textbox>
                  <w:txbxContent>
                    <w:p w14:paraId="0ADEB1B1" w14:textId="77777777" w:rsidR="0042121F" w:rsidRDefault="0042121F" w:rsidP="0042121F">
                      <w:pPr>
                        <w:jc w:val="center"/>
                      </w:pPr>
                    </w:p>
                    <w:p w14:paraId="1C5380C9" w14:textId="77777777" w:rsidR="0042121F" w:rsidRDefault="0042121F" w:rsidP="0042121F">
                      <w:pPr>
                        <w:pStyle w:val="BOX"/>
                        <w:rPr>
                          <w:lang w:eastAsia="zh-HK"/>
                        </w:rPr>
                      </w:pPr>
                    </w:p>
                    <w:p w14:paraId="4A805C50" w14:textId="77777777" w:rsidR="0042121F" w:rsidRPr="0014424A" w:rsidRDefault="0042121F" w:rsidP="0042121F">
                      <w:pPr>
                        <w:pStyle w:val="BOX11"/>
                        <w:spacing w:before="0" w:after="0" w:line="240" w:lineRule="auto"/>
                        <w:jc w:val="center"/>
                        <w:rPr>
                          <w:lang w:eastAsia="zh-HK"/>
                        </w:rPr>
                      </w:pPr>
                      <w:r w:rsidRPr="004106D7">
                        <w:rPr>
                          <w:rFonts w:hint="eastAsia"/>
                        </w:rPr>
                        <w:t>圖</w:t>
                      </w:r>
                      <w:r>
                        <w:rPr>
                          <w:rFonts w:hint="eastAsia"/>
                          <w:b/>
                        </w:rPr>
                        <w:t>3</w:t>
                      </w:r>
                      <w:r w:rsidRPr="004106D7">
                        <w:rPr>
                          <w:rFonts w:hint="eastAsia"/>
                          <w:b/>
                        </w:rPr>
                        <w:t>：</w:t>
                      </w:r>
                      <w:r w:rsidRPr="00A60598">
                        <w:rPr>
                          <w:rFonts w:hint="eastAsia"/>
                          <w:lang w:eastAsia="zh-HK"/>
                        </w:rPr>
                        <w:t>全球金融人工智</w:t>
                      </w:r>
                      <w:r w:rsidRPr="00A60598">
                        <w:rPr>
                          <w:rFonts w:hint="eastAsia"/>
                        </w:rPr>
                        <w:t>能</w:t>
                      </w:r>
                      <w:r w:rsidRPr="00A60598">
                        <w:rPr>
                          <w:rFonts w:hint="eastAsia"/>
                          <w:lang w:eastAsia="zh-HK"/>
                        </w:rPr>
                        <w:t>競爭力指數</w:t>
                      </w:r>
                    </w:p>
                    <w:p w14:paraId="396232DE" w14:textId="0F691F3C" w:rsidR="0042121F" w:rsidRDefault="006A5B3E" w:rsidP="0042121F">
                      <w:pPr>
                        <w:pStyle w:val="BOX"/>
                        <w:jc w:val="center"/>
                        <w:rPr>
                          <w:lang w:eastAsia="zh-HK"/>
                        </w:rPr>
                      </w:pPr>
                      <w:r w:rsidRPr="00206B21">
                        <w:rPr>
                          <w:noProof/>
                        </w:rPr>
                        <w:drawing>
                          <wp:inline distT="0" distB="0" distL="0" distR="0" wp14:anchorId="394B93BA" wp14:editId="236F285B">
                            <wp:extent cx="5084648" cy="2713276"/>
                            <wp:effectExtent l="0" t="0" r="190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a:extLst>
                                        <a:ext uri="{28A0092B-C50C-407E-A947-70E740481C1C}">
                                          <a14:useLocalDpi xmlns:a14="http://schemas.microsoft.com/office/drawing/2010/main" val="0"/>
                                        </a:ext>
                                      </a:extLst>
                                    </a:blip>
                                    <a:srcRect t="2608"/>
                                    <a:stretch/>
                                  </pic:blipFill>
                                  <pic:spPr bwMode="auto">
                                    <a:xfrm>
                                      <a:off x="0" y="0"/>
                                      <a:ext cx="5094237" cy="2718393"/>
                                    </a:xfrm>
                                    <a:prstGeom prst="rect">
                                      <a:avLst/>
                                    </a:prstGeom>
                                    <a:noFill/>
                                    <a:ln>
                                      <a:noFill/>
                                    </a:ln>
                                    <a:extLst>
                                      <a:ext uri="{53640926-AAD7-44D8-BBD7-CCE9431645EC}">
                                        <a14:shadowObscured xmlns:a14="http://schemas.microsoft.com/office/drawing/2010/main"/>
                                      </a:ext>
                                    </a:extLst>
                                  </pic:spPr>
                                </pic:pic>
                              </a:graphicData>
                            </a:graphic>
                          </wp:inline>
                        </w:drawing>
                      </w:r>
                    </w:p>
                    <w:p w14:paraId="07464545" w14:textId="77777777" w:rsidR="0042121F" w:rsidRDefault="0042121F" w:rsidP="0042121F">
                      <w:pPr>
                        <w:pStyle w:val="BOXc"/>
                        <w:ind w:leftChars="274" w:left="1843" w:right="60"/>
                      </w:pPr>
                      <w:r>
                        <w:rPr>
                          <w:rFonts w:hint="eastAsia"/>
                        </w:rPr>
                        <w:t>註：</w:t>
                      </w:r>
                      <w:r>
                        <w:rPr>
                          <w:rFonts w:hint="eastAsia"/>
                        </w:rPr>
                        <w:tab/>
                      </w:r>
                      <w:r w:rsidRPr="00B0171F">
                        <w:rPr>
                          <w:rFonts w:hint="eastAsia"/>
                        </w:rPr>
                        <w:t>括號內數字</w:t>
                      </w:r>
                      <w:r>
                        <w:rPr>
                          <w:rFonts w:hint="eastAsia"/>
                        </w:rPr>
                        <w:t>代表全球排名。報告只列出首</w:t>
                      </w:r>
                      <w:r>
                        <w:rPr>
                          <w:rFonts w:hint="eastAsia"/>
                        </w:rPr>
                        <w:t>20</w:t>
                      </w:r>
                      <w:r>
                        <w:rPr>
                          <w:rFonts w:hint="eastAsia"/>
                        </w:rPr>
                        <w:t>位的排名。</w:t>
                      </w:r>
                    </w:p>
                    <w:p w14:paraId="2DDC1AA5" w14:textId="77777777" w:rsidR="0042121F" w:rsidRDefault="0042121F" w:rsidP="0042121F">
                      <w:pPr>
                        <w:pStyle w:val="BOXc"/>
                        <w:ind w:leftChars="274" w:left="1843" w:right="60"/>
                      </w:pPr>
                      <w:r>
                        <w:rPr>
                          <w:rFonts w:hint="eastAsia"/>
                        </w:rPr>
                        <w:t>資料來源：</w:t>
                      </w:r>
                      <w:r>
                        <w:rPr>
                          <w:rFonts w:hint="eastAsia"/>
                        </w:rPr>
                        <w:tab/>
                        <w:t xml:space="preserve">Deep </w:t>
                      </w:r>
                      <w:r>
                        <w:t>Knowledge</w:t>
                      </w:r>
                      <w:r>
                        <w:rPr>
                          <w:rFonts w:hint="eastAsia"/>
                        </w:rPr>
                        <w:t xml:space="preserve"> Group</w:t>
                      </w:r>
                      <w:r>
                        <w:rPr>
                          <w:rFonts w:hint="eastAsia"/>
                        </w:rPr>
                        <w:t>。</w:t>
                      </w:r>
                    </w:p>
                    <w:p w14:paraId="6FF6F6B8" w14:textId="77777777" w:rsidR="0042121F" w:rsidRDefault="0042121F" w:rsidP="0042121F">
                      <w:pPr>
                        <w:pStyle w:val="BOXc"/>
                        <w:ind w:left="1126" w:right="60"/>
                        <w:rPr>
                          <w:lang w:eastAsia="zh-HK"/>
                        </w:rPr>
                      </w:pPr>
                    </w:p>
                    <w:p w14:paraId="7063D552" w14:textId="77777777" w:rsidR="0042121F" w:rsidRDefault="0042121F" w:rsidP="0042121F">
                      <w:pPr>
                        <w:pStyle w:val="BOXc"/>
                        <w:ind w:left="1126" w:right="60"/>
                        <w:rPr>
                          <w:lang w:eastAsia="zh-HK"/>
                        </w:rPr>
                      </w:pPr>
                    </w:p>
                    <w:p w14:paraId="40FB9AF5" w14:textId="2B9BE731" w:rsidR="0042121F" w:rsidRDefault="0042121F" w:rsidP="00BC4147">
                      <w:pPr>
                        <w:pStyle w:val="BOX"/>
                        <w:snapToGrid w:val="0"/>
                      </w:pPr>
                      <w:r>
                        <w:rPr>
                          <w:rFonts w:hint="eastAsia"/>
                          <w:lang w:eastAsia="zh-HK"/>
                        </w:rPr>
                        <w:t>上述分析顯示，選定亞洲經</w:t>
                      </w:r>
                      <w:r>
                        <w:rPr>
                          <w:rFonts w:hint="eastAsia"/>
                        </w:rPr>
                        <w:t>濟</w:t>
                      </w:r>
                      <w:r>
                        <w:rPr>
                          <w:rFonts w:hint="eastAsia"/>
                          <w:lang w:eastAsia="zh-HK"/>
                        </w:rPr>
                        <w:t>體除了是人工智能相關貨物與服務的主要貿易樞</w:t>
                      </w:r>
                      <w:r>
                        <w:rPr>
                          <w:rFonts w:hint="eastAsia"/>
                        </w:rPr>
                        <w:t>紐</w:t>
                      </w:r>
                      <w:r>
                        <w:rPr>
                          <w:rFonts w:hint="eastAsia"/>
                          <w:lang w:eastAsia="zh-HK"/>
                        </w:rPr>
                        <w:t>外，亦具備良好的條件在多方面釋放人工智能的潛力。人工智能是數字經</w:t>
                      </w:r>
                      <w:r>
                        <w:rPr>
                          <w:rFonts w:hint="eastAsia"/>
                        </w:rPr>
                        <w:t>濟</w:t>
                      </w:r>
                      <w:r>
                        <w:rPr>
                          <w:rFonts w:hint="eastAsia"/>
                          <w:lang w:eastAsia="zh-HK"/>
                        </w:rPr>
                        <w:t>的核心動力，藉着大規模地把例行工序自動化、增強人類決策能力和提供個人化的數字服務，推動不同經</w:t>
                      </w:r>
                      <w:r>
                        <w:rPr>
                          <w:rFonts w:hint="eastAsia"/>
                        </w:rPr>
                        <w:t>濟</w:t>
                      </w:r>
                      <w:r>
                        <w:rPr>
                          <w:rFonts w:hint="eastAsia"/>
                          <w:lang w:eastAsia="zh-HK"/>
                        </w:rPr>
                        <w:t>行業的生產力增長。香港採用雙軌並行的策略，在發展人工智能為核心產業的同時，更透</w:t>
                      </w:r>
                      <w:r>
                        <w:rPr>
                          <w:rFonts w:hint="eastAsia"/>
                        </w:rPr>
                        <w:t>過</w:t>
                      </w:r>
                      <w:r>
                        <w:rPr>
                          <w:rFonts w:hint="eastAsia"/>
                          <w:lang w:eastAsia="zh-HK"/>
                        </w:rPr>
                        <w:t>人工智能賦能其他產業；在可見將來，香港的數字化進程定會進一步加快。為了充分發揮人工智能所帶來的增長潛力，香港必須繼續投資於技能提升和再培訓計</w:t>
                      </w:r>
                      <w:r>
                        <w:rPr>
                          <w:rFonts w:hint="eastAsia"/>
                        </w:rPr>
                        <w:t>劃</w:t>
                      </w:r>
                      <w:r>
                        <w:rPr>
                          <w:rFonts w:hint="eastAsia"/>
                          <w:lang w:eastAsia="zh-HK"/>
                        </w:rPr>
                        <w:t>，讓勞動人口在不斷演進的數字經</w:t>
                      </w:r>
                      <w:r>
                        <w:rPr>
                          <w:rFonts w:hint="eastAsia"/>
                        </w:rPr>
                        <w:t>濟</w:t>
                      </w:r>
                      <w:r>
                        <w:rPr>
                          <w:rFonts w:hint="eastAsia"/>
                          <w:lang w:eastAsia="zh-HK"/>
                        </w:rPr>
                        <w:t>中發揮所長，並在環球人工智能競賽中保持領先。</w:t>
                      </w:r>
                    </w:p>
                  </w:txbxContent>
                </v:textbox>
              </v:rect>
            </w:pict>
          </mc:Fallback>
        </mc:AlternateContent>
      </w:r>
      <w:r w:rsidRPr="00EF2D20">
        <w:rPr>
          <w:rFonts w:hint="eastAsia"/>
          <w:b w:val="0"/>
        </w:rPr>
        <w:t>專題</w:t>
      </w:r>
      <w:r w:rsidRPr="008C6F01">
        <w:t>4.1</w:t>
      </w:r>
      <w:r>
        <w:rPr>
          <w:rFonts w:hint="eastAsia"/>
        </w:rPr>
        <w:t xml:space="preserve"> </w:t>
      </w:r>
      <w:r w:rsidRPr="006D58BB">
        <w:t>(</w:t>
      </w:r>
      <w:r w:rsidRPr="006D58BB">
        <w:rPr>
          <w:rFonts w:hint="eastAsia"/>
          <w:b w:val="0"/>
          <w:lang w:eastAsia="zh-HK"/>
        </w:rPr>
        <w:t>續</w:t>
      </w:r>
      <w:r w:rsidRPr="000C2981">
        <w:t>)</w:t>
      </w:r>
    </w:p>
    <w:p w14:paraId="701CC7AF" w14:textId="78DB2DEF" w:rsidR="00C61A07" w:rsidRPr="007A4A4B" w:rsidRDefault="00C61A07" w:rsidP="0042121F">
      <w:pPr>
        <w:pStyle w:val="12"/>
        <w:pageBreakBefore/>
      </w:pPr>
      <w:r w:rsidRPr="007A4A4B">
        <w:rPr>
          <w:rFonts w:hint="eastAsia"/>
        </w:rPr>
        <w:lastRenderedPageBreak/>
        <w:t>註釋</w:t>
      </w:r>
      <w:r w:rsidRPr="007A4A4B">
        <w:t>：</w:t>
      </w:r>
    </w:p>
    <w:p w14:paraId="1B25677B" w14:textId="77777777" w:rsidR="00C61A07" w:rsidRPr="007A4A4B" w:rsidRDefault="00C61A07" w:rsidP="00BD3E2A">
      <w:pPr>
        <w:pStyle w:val="afa"/>
      </w:pPr>
      <w:r w:rsidRPr="007A4A4B">
        <w:t>(</w:t>
      </w:r>
      <w:r w:rsidRPr="007A4A4B">
        <w:rPr>
          <w:rFonts w:hint="eastAsia"/>
        </w:rPr>
        <w:t>1</w:t>
      </w:r>
      <w:r w:rsidRPr="007A4A4B">
        <w:t>)</w:t>
      </w:r>
      <w:r w:rsidRPr="007A4A4B">
        <w:tab/>
      </w:r>
      <w:r w:rsidRPr="007A4A4B">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相比，因為後者只採用以最優惠貸款利率為基準的新造按揭貸款的按揭利率為計算基礎。</w:t>
      </w:r>
    </w:p>
    <w:p w14:paraId="04FFAA89" w14:textId="77777777" w:rsidR="00C61A07" w:rsidRPr="007A4A4B" w:rsidRDefault="00C61A07" w:rsidP="00C61A07">
      <w:pPr>
        <w:pStyle w:val="afa"/>
      </w:pPr>
      <w:r w:rsidRPr="007A4A4B">
        <w:tab/>
      </w:r>
      <w:r w:rsidRPr="007A4A4B">
        <w:rPr>
          <w:rFonts w:hint="eastAsia"/>
        </w:rPr>
        <w:t>這些數字會在取得更多數據後再作修訂。</w:t>
      </w:r>
    </w:p>
    <w:p w14:paraId="5F3DFCDE" w14:textId="6BDF3530" w:rsidR="00C61A07" w:rsidRPr="007A4A4B" w:rsidRDefault="00C61A07" w:rsidP="00C61A07">
      <w:pPr>
        <w:pStyle w:val="afa"/>
      </w:pPr>
      <w:r w:rsidRPr="007A4A4B">
        <w:t>(2)</w:t>
      </w:r>
      <w:r w:rsidRPr="007A4A4B">
        <w:tab/>
      </w:r>
      <w:r w:rsidRPr="007A4A4B">
        <w:rPr>
          <w:rFonts w:hint="eastAsia"/>
        </w:rPr>
        <w:t>入住量指已佔用單位數目的淨增長。計算方法是把該年度落成單位的數目，加上年初時空置單位的數目，再減去年內拆卸單位的數目及年終空置單位的數目。入住量不應與新發展項目的銷量混為一談，亦與發展商售出的單位數目並無直接關係。負入住量則指佔用單位數目下跌。住宅及非住宅單位的入住／使用、拆卸、落成及空置數目僅屬差餉物業估價署提供的初步數字，相關數字或會作出修訂。</w:t>
      </w:r>
    </w:p>
    <w:p w14:paraId="681ACC34" w14:textId="77777777" w:rsidR="00C61A07" w:rsidRPr="007A4A4B" w:rsidRDefault="00C61A07" w:rsidP="00C61A07">
      <w:pPr>
        <w:pStyle w:val="afa"/>
      </w:pPr>
      <w:r w:rsidRPr="007A4A4B">
        <w:t>(</w:t>
      </w:r>
      <w:r w:rsidRPr="007A4A4B">
        <w:rPr>
          <w:rFonts w:hint="eastAsia"/>
        </w:rPr>
        <w:t>3</w:t>
      </w:r>
      <w:r w:rsidRPr="007A4A4B">
        <w:t>)</w:t>
      </w:r>
      <w:r w:rsidRPr="007A4A4B">
        <w:tab/>
      </w:r>
      <w:r w:rsidRPr="007A4A4B">
        <w:rPr>
          <w:rFonts w:hint="eastAsia"/>
        </w:rPr>
        <w:t>二零二</w:t>
      </w:r>
      <w:r>
        <w:rPr>
          <w:rFonts w:hint="eastAsia"/>
          <w:lang w:eastAsia="zh-HK"/>
        </w:rPr>
        <w:t>六</w:t>
      </w:r>
      <w:r w:rsidRPr="007A4A4B">
        <w:rPr>
          <w:rFonts w:hint="eastAsia"/>
        </w:rPr>
        <w:t>年及二零二</w:t>
      </w:r>
      <w:r>
        <w:rPr>
          <w:rFonts w:hint="eastAsia"/>
          <w:lang w:eastAsia="zh-HK"/>
        </w:rPr>
        <w:t>七</w:t>
      </w:r>
      <w:r w:rsidRPr="007A4A4B">
        <w:rPr>
          <w:rFonts w:hint="eastAsia"/>
        </w:rPr>
        <w:t>年的預測落成量僅為初步數字，相關數字或會在得到更多數據後作出修訂。</w:t>
      </w:r>
    </w:p>
    <w:p w14:paraId="3EABD4D1" w14:textId="645F8C19" w:rsidR="00C61A07" w:rsidRPr="00D87DCE" w:rsidRDefault="00C61A07" w:rsidP="00300B28">
      <w:pPr>
        <w:pStyle w:val="afa"/>
      </w:pPr>
      <w:r w:rsidRPr="007A4A4B">
        <w:t>(</w:t>
      </w:r>
      <w:r>
        <w:rPr>
          <w:rFonts w:hint="eastAsia"/>
        </w:rPr>
        <w:t>4</w:t>
      </w:r>
      <w:r w:rsidRPr="007A4A4B">
        <w:t>)</w:t>
      </w:r>
      <w:r w:rsidRPr="007A4A4B">
        <w:tab/>
      </w:r>
      <w:r w:rsidRPr="007A4A4B">
        <w:rPr>
          <w:rFonts w:hint="eastAsia"/>
        </w:rPr>
        <w:t>有關酒店房間入住率及實際房租的數字並不包括賓館。這些數字會在取得更多數據後再作修訂。</w:t>
      </w:r>
    </w:p>
    <w:sectPr w:rsidR="00C61A07" w:rsidRPr="00D87DCE" w:rsidSect="00E136B2">
      <w:footerReference w:type="default" r:id="rId21"/>
      <w:pgSz w:w="11907" w:h="16840" w:code="9"/>
      <w:pgMar w:top="1134" w:right="1418" w:bottom="1134" w:left="1418" w:header="567" w:footer="340" w:gutter="0"/>
      <w:pgNumType w:start="4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7EE3" w14:textId="77777777" w:rsidR="007F30D7" w:rsidRDefault="007F30D7">
      <w:r>
        <w:separator/>
      </w:r>
    </w:p>
  </w:endnote>
  <w:endnote w:type="continuationSeparator" w:id="0">
    <w:p w14:paraId="0E45C546" w14:textId="77777777" w:rsidR="007F30D7" w:rsidRDefault="007F30D7">
      <w:r>
        <w:continuationSeparator/>
      </w:r>
    </w:p>
  </w:endnote>
  <w:endnote w:type="continuationNotice" w:id="1">
    <w:p w14:paraId="17228560" w14:textId="77777777" w:rsidR="007F30D7" w:rsidRDefault="007F30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細明體">
    <w:altName w:val="微軟正黑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華康中黑體">
    <w:altName w:val="微軟正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4FF1" w14:textId="20913187" w:rsidR="00E04074" w:rsidRPr="00F558B4" w:rsidRDefault="00E04074"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D118BA">
      <w:rPr>
        <w:rStyle w:val="ac"/>
        <w:noProof/>
        <w:sz w:val="24"/>
        <w:szCs w:val="24"/>
      </w:rPr>
      <w:t>54</w:t>
    </w:r>
    <w:r w:rsidRPr="00F558B4">
      <w:rPr>
        <w:rStyle w:val="ac"/>
        <w:sz w:val="24"/>
        <w:szCs w:val="24"/>
      </w:rPr>
      <w:fldChar w:fldCharType="end"/>
    </w:r>
  </w:p>
  <w:p w14:paraId="4057AAD7" w14:textId="77777777" w:rsidR="00E04074" w:rsidRDefault="00E040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1BD3" w14:textId="77777777" w:rsidR="007F30D7" w:rsidRDefault="007F30D7" w:rsidP="00CC3ADB">
      <w:pPr>
        <w:jc w:val="center"/>
      </w:pPr>
      <w:r>
        <w:separator/>
      </w:r>
    </w:p>
  </w:footnote>
  <w:footnote w:type="continuationSeparator" w:id="0">
    <w:p w14:paraId="5057F3A3" w14:textId="77777777" w:rsidR="007F30D7" w:rsidRDefault="007F30D7">
      <w:r>
        <w:continuationSeparator/>
      </w:r>
    </w:p>
  </w:footnote>
  <w:footnote w:type="continuationNotice" w:id="1">
    <w:p w14:paraId="5316A40C" w14:textId="77777777" w:rsidR="007F30D7" w:rsidRDefault="007F30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6EC"/>
    <w:multiLevelType w:val="hybridMultilevel"/>
    <w:tmpl w:val="B10E0824"/>
    <w:lvl w:ilvl="0" w:tplc="9988A5F8">
      <w:start w:val="1"/>
      <w:numFmt w:val="ideographTraditional"/>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2"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0067919"/>
    <w:multiLevelType w:val="hybridMultilevel"/>
    <w:tmpl w:val="9A08A284"/>
    <w:lvl w:ilvl="0" w:tplc="1F7425C6">
      <w:start w:val="1"/>
      <w:numFmt w:val="bullet"/>
      <w:pStyle w:val="BOX1"/>
      <w:lvlText w:val=""/>
      <w:lvlJc w:val="left"/>
      <w:pPr>
        <w:ind w:left="1104" w:hanging="480"/>
      </w:pPr>
      <w:rPr>
        <w:rFonts w:ascii="Wingdings" w:hAnsi="Wingdings" w:hint="default"/>
      </w:rPr>
    </w:lvl>
    <w:lvl w:ilvl="1" w:tplc="04090003" w:tentative="1">
      <w:start w:val="1"/>
      <w:numFmt w:val="bullet"/>
      <w:lvlText w:val=""/>
      <w:lvlJc w:val="left"/>
      <w:pPr>
        <w:ind w:left="1584" w:hanging="480"/>
      </w:pPr>
      <w:rPr>
        <w:rFonts w:ascii="Wingdings" w:hAnsi="Wingdings" w:hint="default"/>
      </w:rPr>
    </w:lvl>
    <w:lvl w:ilvl="2" w:tplc="04090005"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3" w:tentative="1">
      <w:start w:val="1"/>
      <w:numFmt w:val="bullet"/>
      <w:lvlText w:val=""/>
      <w:lvlJc w:val="left"/>
      <w:pPr>
        <w:ind w:left="3024" w:hanging="480"/>
      </w:pPr>
      <w:rPr>
        <w:rFonts w:ascii="Wingdings" w:hAnsi="Wingdings" w:hint="default"/>
      </w:rPr>
    </w:lvl>
    <w:lvl w:ilvl="5" w:tplc="04090005"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3" w:tentative="1">
      <w:start w:val="1"/>
      <w:numFmt w:val="bullet"/>
      <w:lvlText w:val=""/>
      <w:lvlJc w:val="left"/>
      <w:pPr>
        <w:ind w:left="4464" w:hanging="480"/>
      </w:pPr>
      <w:rPr>
        <w:rFonts w:ascii="Wingdings" w:hAnsi="Wingdings" w:hint="default"/>
      </w:rPr>
    </w:lvl>
    <w:lvl w:ilvl="8" w:tplc="04090005" w:tentative="1">
      <w:start w:val="1"/>
      <w:numFmt w:val="bullet"/>
      <w:lvlText w:val=""/>
      <w:lvlJc w:val="left"/>
      <w:pPr>
        <w:ind w:left="4944" w:hanging="480"/>
      </w:pPr>
      <w:rPr>
        <w:rFonts w:ascii="Wingdings" w:hAnsi="Wingdings" w:hint="default"/>
      </w:rPr>
    </w:lvl>
  </w:abstractNum>
  <w:abstractNum w:abstractNumId="4" w15:restartNumberingAfterBreak="0">
    <w:nsid w:val="11D42CF3"/>
    <w:multiLevelType w:val="hybridMultilevel"/>
    <w:tmpl w:val="5DE22A82"/>
    <w:lvl w:ilvl="0" w:tplc="2D043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6" w15:restartNumberingAfterBreak="0">
    <w:nsid w:val="27441D65"/>
    <w:multiLevelType w:val="hybridMultilevel"/>
    <w:tmpl w:val="34BA28E4"/>
    <w:lvl w:ilvl="0" w:tplc="D8F486C2">
      <w:start w:val="1"/>
      <w:numFmt w:val="ideographTraditional"/>
      <w:lvlText w:val="(%1)"/>
      <w:lvlJc w:val="left"/>
      <w:pPr>
        <w:ind w:left="1350" w:hanging="39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0" w15:restartNumberingAfterBreak="0">
    <w:nsid w:val="42851A32"/>
    <w:multiLevelType w:val="hybridMultilevel"/>
    <w:tmpl w:val="8BB8A026"/>
    <w:lvl w:ilvl="0" w:tplc="6A34E924">
      <w:start w:val="1"/>
      <w:numFmt w:val="ideographTraditional"/>
      <w:lvlText w:val="(%1)"/>
      <w:lvlJc w:val="left"/>
      <w:pPr>
        <w:ind w:left="440" w:hanging="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2" w15:restartNumberingAfterBreak="0">
    <w:nsid w:val="44DC759E"/>
    <w:multiLevelType w:val="hybridMultilevel"/>
    <w:tmpl w:val="B8D6A260"/>
    <w:lvl w:ilvl="0" w:tplc="DCB80F6C">
      <w:start w:val="1"/>
      <w:numFmt w:val="bullet"/>
      <w:pStyle w:val="BOX2"/>
      <w:lvlText w:val=""/>
      <w:lvlJc w:val="left"/>
      <w:pPr>
        <w:ind w:left="1727" w:hanging="480"/>
      </w:pPr>
      <w:rPr>
        <w:rFonts w:ascii="Wingdings" w:hAnsi="Wingdings" w:hint="default"/>
        <w:color w:val="auto"/>
        <w:sz w:val="32"/>
        <w:szCs w:val="26"/>
      </w:rPr>
    </w:lvl>
    <w:lvl w:ilvl="1" w:tplc="04090003" w:tentative="1">
      <w:start w:val="1"/>
      <w:numFmt w:val="bullet"/>
      <w:lvlText w:val=""/>
      <w:lvlJc w:val="left"/>
      <w:pPr>
        <w:ind w:left="2207" w:hanging="480"/>
      </w:pPr>
      <w:rPr>
        <w:rFonts w:ascii="Wingdings" w:hAnsi="Wingdings" w:hint="default"/>
      </w:rPr>
    </w:lvl>
    <w:lvl w:ilvl="2" w:tplc="04090005" w:tentative="1">
      <w:start w:val="1"/>
      <w:numFmt w:val="bullet"/>
      <w:lvlText w:val=""/>
      <w:lvlJc w:val="left"/>
      <w:pPr>
        <w:ind w:left="2687" w:hanging="480"/>
      </w:pPr>
      <w:rPr>
        <w:rFonts w:ascii="Wingdings" w:hAnsi="Wingdings" w:hint="default"/>
      </w:rPr>
    </w:lvl>
    <w:lvl w:ilvl="3" w:tplc="04090001" w:tentative="1">
      <w:start w:val="1"/>
      <w:numFmt w:val="bullet"/>
      <w:lvlText w:val=""/>
      <w:lvlJc w:val="left"/>
      <w:pPr>
        <w:ind w:left="3167" w:hanging="480"/>
      </w:pPr>
      <w:rPr>
        <w:rFonts w:ascii="Wingdings" w:hAnsi="Wingdings" w:hint="default"/>
      </w:rPr>
    </w:lvl>
    <w:lvl w:ilvl="4" w:tplc="04090003" w:tentative="1">
      <w:start w:val="1"/>
      <w:numFmt w:val="bullet"/>
      <w:lvlText w:val=""/>
      <w:lvlJc w:val="left"/>
      <w:pPr>
        <w:ind w:left="3647" w:hanging="480"/>
      </w:pPr>
      <w:rPr>
        <w:rFonts w:ascii="Wingdings" w:hAnsi="Wingdings" w:hint="default"/>
      </w:rPr>
    </w:lvl>
    <w:lvl w:ilvl="5" w:tplc="04090005" w:tentative="1">
      <w:start w:val="1"/>
      <w:numFmt w:val="bullet"/>
      <w:lvlText w:val=""/>
      <w:lvlJc w:val="left"/>
      <w:pPr>
        <w:ind w:left="4127" w:hanging="480"/>
      </w:pPr>
      <w:rPr>
        <w:rFonts w:ascii="Wingdings" w:hAnsi="Wingdings" w:hint="default"/>
      </w:rPr>
    </w:lvl>
    <w:lvl w:ilvl="6" w:tplc="04090001" w:tentative="1">
      <w:start w:val="1"/>
      <w:numFmt w:val="bullet"/>
      <w:lvlText w:val=""/>
      <w:lvlJc w:val="left"/>
      <w:pPr>
        <w:ind w:left="4607" w:hanging="480"/>
      </w:pPr>
      <w:rPr>
        <w:rFonts w:ascii="Wingdings" w:hAnsi="Wingdings" w:hint="default"/>
      </w:rPr>
    </w:lvl>
    <w:lvl w:ilvl="7" w:tplc="04090003" w:tentative="1">
      <w:start w:val="1"/>
      <w:numFmt w:val="bullet"/>
      <w:lvlText w:val=""/>
      <w:lvlJc w:val="left"/>
      <w:pPr>
        <w:ind w:left="5087" w:hanging="480"/>
      </w:pPr>
      <w:rPr>
        <w:rFonts w:ascii="Wingdings" w:hAnsi="Wingdings" w:hint="default"/>
      </w:rPr>
    </w:lvl>
    <w:lvl w:ilvl="8" w:tplc="04090005" w:tentative="1">
      <w:start w:val="1"/>
      <w:numFmt w:val="bullet"/>
      <w:lvlText w:val=""/>
      <w:lvlJc w:val="left"/>
      <w:pPr>
        <w:ind w:left="5567" w:hanging="480"/>
      </w:pPr>
      <w:rPr>
        <w:rFonts w:ascii="Wingdings" w:hAnsi="Wingdings" w:hint="default"/>
      </w:rPr>
    </w:lvl>
  </w:abstractNum>
  <w:abstractNum w:abstractNumId="13" w15:restartNumberingAfterBreak="0">
    <w:nsid w:val="57D314E4"/>
    <w:multiLevelType w:val="hybridMultilevel"/>
    <w:tmpl w:val="7560620A"/>
    <w:lvl w:ilvl="0" w:tplc="BF969786">
      <w:start w:val="1"/>
      <w:numFmt w:val="ideographTraditional"/>
      <w:lvlText w:val="(%1)"/>
      <w:lvlJc w:val="left"/>
      <w:pPr>
        <w:ind w:left="390" w:hanging="390"/>
      </w:pPr>
      <w:rPr>
        <w:rFonts w:asciiTheme="minorEastAsia" w:eastAsiaTheme="minorEastAsia" w:hAnsiTheme="min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C102671"/>
    <w:multiLevelType w:val="hybridMultilevel"/>
    <w:tmpl w:val="41F4BC12"/>
    <w:lvl w:ilvl="0" w:tplc="2DCEC716">
      <w:start w:val="1"/>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0CF20AC"/>
    <w:multiLevelType w:val="hybridMultilevel"/>
    <w:tmpl w:val="50729D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666030F9"/>
    <w:multiLevelType w:val="hybridMultilevel"/>
    <w:tmpl w:val="4630F988"/>
    <w:lvl w:ilvl="0" w:tplc="A2C63644">
      <w:start w:val="1"/>
      <w:numFmt w:val="lowerLetter"/>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21" w15:restartNumberingAfterBreak="0">
    <w:nsid w:val="79F86FAD"/>
    <w:multiLevelType w:val="hybridMultilevel"/>
    <w:tmpl w:val="7560620A"/>
    <w:lvl w:ilvl="0" w:tplc="BF969786">
      <w:start w:val="1"/>
      <w:numFmt w:val="ideographTraditional"/>
      <w:lvlText w:val="(%1)"/>
      <w:lvlJc w:val="left"/>
      <w:pPr>
        <w:ind w:left="390" w:hanging="390"/>
      </w:pPr>
      <w:rPr>
        <w:rFonts w:asciiTheme="minorEastAsia" w:eastAsiaTheme="minorEastAsia" w:hAnsiTheme="min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559756334">
    <w:abstractNumId w:val="5"/>
  </w:num>
  <w:num w:numId="2" w16cid:durableId="920944251">
    <w:abstractNumId w:val="9"/>
  </w:num>
  <w:num w:numId="3" w16cid:durableId="1036464711">
    <w:abstractNumId w:val="11"/>
  </w:num>
  <w:num w:numId="4" w16cid:durableId="1075905603">
    <w:abstractNumId w:val="15"/>
  </w:num>
  <w:num w:numId="5" w16cid:durableId="997656820">
    <w:abstractNumId w:val="2"/>
  </w:num>
  <w:num w:numId="6" w16cid:durableId="725221888">
    <w:abstractNumId w:val="20"/>
  </w:num>
  <w:num w:numId="7" w16cid:durableId="395012657">
    <w:abstractNumId w:val="1"/>
  </w:num>
  <w:num w:numId="8" w16cid:durableId="1115951206">
    <w:abstractNumId w:val="19"/>
  </w:num>
  <w:num w:numId="9" w16cid:durableId="6954292">
    <w:abstractNumId w:val="18"/>
  </w:num>
  <w:num w:numId="10" w16cid:durableId="1431850534">
    <w:abstractNumId w:val="8"/>
  </w:num>
  <w:num w:numId="11" w16cid:durableId="659698202">
    <w:abstractNumId w:val="6"/>
  </w:num>
  <w:num w:numId="12" w16cid:durableId="21165103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81127">
    <w:abstractNumId w:val="10"/>
  </w:num>
  <w:num w:numId="14" w16cid:durableId="1525052864">
    <w:abstractNumId w:val="3"/>
  </w:num>
  <w:num w:numId="15" w16cid:durableId="759639040">
    <w:abstractNumId w:val="12"/>
  </w:num>
  <w:num w:numId="16" w16cid:durableId="970019471">
    <w:abstractNumId w:val="17"/>
  </w:num>
  <w:num w:numId="17" w16cid:durableId="740638615">
    <w:abstractNumId w:val="16"/>
  </w:num>
  <w:num w:numId="18" w16cid:durableId="980189179">
    <w:abstractNumId w:val="11"/>
  </w:num>
  <w:num w:numId="19" w16cid:durableId="2016416866">
    <w:abstractNumId w:val="11"/>
  </w:num>
  <w:num w:numId="20" w16cid:durableId="1851405340">
    <w:abstractNumId w:val="11"/>
  </w:num>
  <w:num w:numId="21" w16cid:durableId="1746952369">
    <w:abstractNumId w:val="4"/>
  </w:num>
  <w:num w:numId="22" w16cid:durableId="2056849156">
    <w:abstractNumId w:val="14"/>
  </w:num>
  <w:num w:numId="23" w16cid:durableId="2064981570">
    <w:abstractNumId w:val="0"/>
  </w:num>
  <w:num w:numId="24" w16cid:durableId="1818765012">
    <w:abstractNumId w:val="21"/>
  </w:num>
  <w:num w:numId="25" w16cid:durableId="1870339407">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61B"/>
    <w:rsid w:val="00000975"/>
    <w:rsid w:val="00000B81"/>
    <w:rsid w:val="00000DC8"/>
    <w:rsid w:val="0000106D"/>
    <w:rsid w:val="00001189"/>
    <w:rsid w:val="00001319"/>
    <w:rsid w:val="000013D3"/>
    <w:rsid w:val="000016F0"/>
    <w:rsid w:val="00001AD1"/>
    <w:rsid w:val="00001C2A"/>
    <w:rsid w:val="00001D51"/>
    <w:rsid w:val="00001F0E"/>
    <w:rsid w:val="00002107"/>
    <w:rsid w:val="000024CA"/>
    <w:rsid w:val="00002541"/>
    <w:rsid w:val="000025D9"/>
    <w:rsid w:val="00002812"/>
    <w:rsid w:val="000029BD"/>
    <w:rsid w:val="0000304A"/>
    <w:rsid w:val="00003486"/>
    <w:rsid w:val="0000369D"/>
    <w:rsid w:val="000036BF"/>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09"/>
    <w:rsid w:val="00007695"/>
    <w:rsid w:val="0000775C"/>
    <w:rsid w:val="000077C0"/>
    <w:rsid w:val="000079F7"/>
    <w:rsid w:val="00007DB8"/>
    <w:rsid w:val="0001001B"/>
    <w:rsid w:val="0001010B"/>
    <w:rsid w:val="00010473"/>
    <w:rsid w:val="00010790"/>
    <w:rsid w:val="000107F4"/>
    <w:rsid w:val="00010E37"/>
    <w:rsid w:val="00010E3E"/>
    <w:rsid w:val="000111EF"/>
    <w:rsid w:val="0001139B"/>
    <w:rsid w:val="000114B2"/>
    <w:rsid w:val="00011602"/>
    <w:rsid w:val="000116B2"/>
    <w:rsid w:val="0001188C"/>
    <w:rsid w:val="00011CD5"/>
    <w:rsid w:val="000121FC"/>
    <w:rsid w:val="000123A9"/>
    <w:rsid w:val="00012B89"/>
    <w:rsid w:val="00012DD4"/>
    <w:rsid w:val="00012F2A"/>
    <w:rsid w:val="0001302F"/>
    <w:rsid w:val="00013075"/>
    <w:rsid w:val="00013290"/>
    <w:rsid w:val="0001348D"/>
    <w:rsid w:val="00013517"/>
    <w:rsid w:val="000138D0"/>
    <w:rsid w:val="000139DE"/>
    <w:rsid w:val="00013DE2"/>
    <w:rsid w:val="00013DF3"/>
    <w:rsid w:val="000145CE"/>
    <w:rsid w:val="00014967"/>
    <w:rsid w:val="0001499A"/>
    <w:rsid w:val="00014C00"/>
    <w:rsid w:val="000153A8"/>
    <w:rsid w:val="000155C8"/>
    <w:rsid w:val="00015738"/>
    <w:rsid w:val="00015776"/>
    <w:rsid w:val="000158DF"/>
    <w:rsid w:val="00015CA9"/>
    <w:rsid w:val="00015DA6"/>
    <w:rsid w:val="00015FD3"/>
    <w:rsid w:val="000161ED"/>
    <w:rsid w:val="00016352"/>
    <w:rsid w:val="00016463"/>
    <w:rsid w:val="0001648A"/>
    <w:rsid w:val="00016624"/>
    <w:rsid w:val="00016960"/>
    <w:rsid w:val="000169A3"/>
    <w:rsid w:val="000169E8"/>
    <w:rsid w:val="00016DCB"/>
    <w:rsid w:val="00017060"/>
    <w:rsid w:val="000172A7"/>
    <w:rsid w:val="000172C6"/>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AD8"/>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E79"/>
    <w:rsid w:val="00026F9F"/>
    <w:rsid w:val="0002716F"/>
    <w:rsid w:val="0002759B"/>
    <w:rsid w:val="000275C5"/>
    <w:rsid w:val="00027973"/>
    <w:rsid w:val="00027D03"/>
    <w:rsid w:val="00027D28"/>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EA"/>
    <w:rsid w:val="000327F6"/>
    <w:rsid w:val="00032F4C"/>
    <w:rsid w:val="000334CF"/>
    <w:rsid w:val="000338F3"/>
    <w:rsid w:val="00033CB3"/>
    <w:rsid w:val="00034149"/>
    <w:rsid w:val="00034303"/>
    <w:rsid w:val="0003464C"/>
    <w:rsid w:val="000346B5"/>
    <w:rsid w:val="0003509E"/>
    <w:rsid w:val="000351F3"/>
    <w:rsid w:val="0003537A"/>
    <w:rsid w:val="0003568D"/>
    <w:rsid w:val="000357C3"/>
    <w:rsid w:val="000358CF"/>
    <w:rsid w:val="00035948"/>
    <w:rsid w:val="000359CA"/>
    <w:rsid w:val="00035AE9"/>
    <w:rsid w:val="00035B1B"/>
    <w:rsid w:val="00035B9F"/>
    <w:rsid w:val="00035DD7"/>
    <w:rsid w:val="00035F94"/>
    <w:rsid w:val="000360A7"/>
    <w:rsid w:val="00036376"/>
    <w:rsid w:val="0003640C"/>
    <w:rsid w:val="000364AF"/>
    <w:rsid w:val="0003665E"/>
    <w:rsid w:val="0003672C"/>
    <w:rsid w:val="00036843"/>
    <w:rsid w:val="00036A73"/>
    <w:rsid w:val="000374E8"/>
    <w:rsid w:val="00037504"/>
    <w:rsid w:val="0003769C"/>
    <w:rsid w:val="00037793"/>
    <w:rsid w:val="000377BE"/>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0D"/>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657"/>
    <w:rsid w:val="00044723"/>
    <w:rsid w:val="00044854"/>
    <w:rsid w:val="00044BE9"/>
    <w:rsid w:val="00044D18"/>
    <w:rsid w:val="00044F30"/>
    <w:rsid w:val="0004522E"/>
    <w:rsid w:val="000452C3"/>
    <w:rsid w:val="000453DA"/>
    <w:rsid w:val="000453FF"/>
    <w:rsid w:val="0004549F"/>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1E9"/>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05"/>
    <w:rsid w:val="00055A81"/>
    <w:rsid w:val="00055B65"/>
    <w:rsid w:val="00055D2E"/>
    <w:rsid w:val="00055E2B"/>
    <w:rsid w:val="00055E6F"/>
    <w:rsid w:val="00056295"/>
    <w:rsid w:val="0005647D"/>
    <w:rsid w:val="0005663F"/>
    <w:rsid w:val="00056741"/>
    <w:rsid w:val="000567DC"/>
    <w:rsid w:val="00056868"/>
    <w:rsid w:val="00056DE8"/>
    <w:rsid w:val="00056E6F"/>
    <w:rsid w:val="000572C0"/>
    <w:rsid w:val="000572C6"/>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E04"/>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85"/>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1D8"/>
    <w:rsid w:val="00067290"/>
    <w:rsid w:val="00067668"/>
    <w:rsid w:val="000678F7"/>
    <w:rsid w:val="00067E8F"/>
    <w:rsid w:val="00067EFE"/>
    <w:rsid w:val="00067F86"/>
    <w:rsid w:val="000702AF"/>
    <w:rsid w:val="000703DF"/>
    <w:rsid w:val="000704F0"/>
    <w:rsid w:val="00070796"/>
    <w:rsid w:val="00070B14"/>
    <w:rsid w:val="00070B58"/>
    <w:rsid w:val="00070C1B"/>
    <w:rsid w:val="00070C45"/>
    <w:rsid w:val="00070CE9"/>
    <w:rsid w:val="00070D6F"/>
    <w:rsid w:val="00070E7E"/>
    <w:rsid w:val="00071173"/>
    <w:rsid w:val="00071515"/>
    <w:rsid w:val="000715F4"/>
    <w:rsid w:val="00071D7E"/>
    <w:rsid w:val="00071FD0"/>
    <w:rsid w:val="00072179"/>
    <w:rsid w:val="000721B1"/>
    <w:rsid w:val="00072237"/>
    <w:rsid w:val="000726CC"/>
    <w:rsid w:val="00072918"/>
    <w:rsid w:val="00072AB5"/>
    <w:rsid w:val="00072B3D"/>
    <w:rsid w:val="00072B8E"/>
    <w:rsid w:val="00072BBC"/>
    <w:rsid w:val="00073228"/>
    <w:rsid w:val="0007366E"/>
    <w:rsid w:val="00073745"/>
    <w:rsid w:val="0007451B"/>
    <w:rsid w:val="00074523"/>
    <w:rsid w:val="0007452E"/>
    <w:rsid w:val="000748D4"/>
    <w:rsid w:val="00074D24"/>
    <w:rsid w:val="00074D43"/>
    <w:rsid w:val="00074EB5"/>
    <w:rsid w:val="00075017"/>
    <w:rsid w:val="0007578D"/>
    <w:rsid w:val="00075ADA"/>
    <w:rsid w:val="00075C28"/>
    <w:rsid w:val="00075FB2"/>
    <w:rsid w:val="00076089"/>
    <w:rsid w:val="000760BF"/>
    <w:rsid w:val="000762E3"/>
    <w:rsid w:val="00076CBF"/>
    <w:rsid w:val="00076E13"/>
    <w:rsid w:val="00076E1D"/>
    <w:rsid w:val="00076E22"/>
    <w:rsid w:val="00077014"/>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3D1"/>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766"/>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533E"/>
    <w:rsid w:val="0008580B"/>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223"/>
    <w:rsid w:val="00091521"/>
    <w:rsid w:val="000915E0"/>
    <w:rsid w:val="00091855"/>
    <w:rsid w:val="000919D4"/>
    <w:rsid w:val="00091A68"/>
    <w:rsid w:val="00091A7A"/>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6CD"/>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A54"/>
    <w:rsid w:val="000A0D42"/>
    <w:rsid w:val="000A10DC"/>
    <w:rsid w:val="000A119C"/>
    <w:rsid w:val="000A11C5"/>
    <w:rsid w:val="000A136D"/>
    <w:rsid w:val="000A1ECA"/>
    <w:rsid w:val="000A2426"/>
    <w:rsid w:val="000A246F"/>
    <w:rsid w:val="000A248B"/>
    <w:rsid w:val="000A2758"/>
    <w:rsid w:val="000A2831"/>
    <w:rsid w:val="000A286E"/>
    <w:rsid w:val="000A28DF"/>
    <w:rsid w:val="000A2F64"/>
    <w:rsid w:val="000A31A1"/>
    <w:rsid w:val="000A3209"/>
    <w:rsid w:val="000A3551"/>
    <w:rsid w:val="000A367B"/>
    <w:rsid w:val="000A37E0"/>
    <w:rsid w:val="000A39AE"/>
    <w:rsid w:val="000A3A49"/>
    <w:rsid w:val="000A3A84"/>
    <w:rsid w:val="000A3B78"/>
    <w:rsid w:val="000A3B97"/>
    <w:rsid w:val="000A3E17"/>
    <w:rsid w:val="000A3E79"/>
    <w:rsid w:val="000A3EC5"/>
    <w:rsid w:val="000A3F03"/>
    <w:rsid w:val="000A3FEE"/>
    <w:rsid w:val="000A41A0"/>
    <w:rsid w:val="000A4699"/>
    <w:rsid w:val="000A4931"/>
    <w:rsid w:val="000A4C9D"/>
    <w:rsid w:val="000A4CA3"/>
    <w:rsid w:val="000A4CB5"/>
    <w:rsid w:val="000A515A"/>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EFE"/>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2E4"/>
    <w:rsid w:val="000B550B"/>
    <w:rsid w:val="000B5623"/>
    <w:rsid w:val="000B563E"/>
    <w:rsid w:val="000B5989"/>
    <w:rsid w:val="000B59B9"/>
    <w:rsid w:val="000B5C3D"/>
    <w:rsid w:val="000B5C5B"/>
    <w:rsid w:val="000B5D20"/>
    <w:rsid w:val="000B5D65"/>
    <w:rsid w:val="000B5F5E"/>
    <w:rsid w:val="000B6236"/>
    <w:rsid w:val="000B6A68"/>
    <w:rsid w:val="000B6C51"/>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AB5"/>
    <w:rsid w:val="000C5C95"/>
    <w:rsid w:val="000C5D8E"/>
    <w:rsid w:val="000C5DC1"/>
    <w:rsid w:val="000C6428"/>
    <w:rsid w:val="000C65D1"/>
    <w:rsid w:val="000C666C"/>
    <w:rsid w:val="000C692D"/>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501"/>
    <w:rsid w:val="000D18E1"/>
    <w:rsid w:val="000D1D07"/>
    <w:rsid w:val="000D1DF4"/>
    <w:rsid w:val="000D1E6E"/>
    <w:rsid w:val="000D2135"/>
    <w:rsid w:val="000D2523"/>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C4A"/>
    <w:rsid w:val="000D6E29"/>
    <w:rsid w:val="000D6EC6"/>
    <w:rsid w:val="000D71D9"/>
    <w:rsid w:val="000D78E9"/>
    <w:rsid w:val="000D7A41"/>
    <w:rsid w:val="000D7A7E"/>
    <w:rsid w:val="000D7B66"/>
    <w:rsid w:val="000D7FF2"/>
    <w:rsid w:val="000E0595"/>
    <w:rsid w:val="000E05B6"/>
    <w:rsid w:val="000E0870"/>
    <w:rsid w:val="000E0997"/>
    <w:rsid w:val="000E0DF6"/>
    <w:rsid w:val="000E0EF8"/>
    <w:rsid w:val="000E10BC"/>
    <w:rsid w:val="000E1668"/>
    <w:rsid w:val="000E1BDF"/>
    <w:rsid w:val="000E20AE"/>
    <w:rsid w:val="000E236F"/>
    <w:rsid w:val="000E237B"/>
    <w:rsid w:val="000E24D4"/>
    <w:rsid w:val="000E2650"/>
    <w:rsid w:val="000E2667"/>
    <w:rsid w:val="000E2808"/>
    <w:rsid w:val="000E28A9"/>
    <w:rsid w:val="000E2F55"/>
    <w:rsid w:val="000E3554"/>
    <w:rsid w:val="000E36B0"/>
    <w:rsid w:val="000E372A"/>
    <w:rsid w:val="000E3846"/>
    <w:rsid w:val="000E387A"/>
    <w:rsid w:val="000E39FE"/>
    <w:rsid w:val="000E3E4B"/>
    <w:rsid w:val="000E4081"/>
    <w:rsid w:val="000E439A"/>
    <w:rsid w:val="000E447A"/>
    <w:rsid w:val="000E463E"/>
    <w:rsid w:val="000E4873"/>
    <w:rsid w:val="000E48BF"/>
    <w:rsid w:val="000E4BFA"/>
    <w:rsid w:val="000E4DEF"/>
    <w:rsid w:val="000E4EE6"/>
    <w:rsid w:val="000E50C4"/>
    <w:rsid w:val="000E50F2"/>
    <w:rsid w:val="000E51FB"/>
    <w:rsid w:val="000E5276"/>
    <w:rsid w:val="000E53C3"/>
    <w:rsid w:val="000E5622"/>
    <w:rsid w:val="000E5910"/>
    <w:rsid w:val="000E59F5"/>
    <w:rsid w:val="000E5A46"/>
    <w:rsid w:val="000E5ABE"/>
    <w:rsid w:val="000E5D65"/>
    <w:rsid w:val="000E5E0E"/>
    <w:rsid w:val="000E5EA4"/>
    <w:rsid w:val="000E5EF2"/>
    <w:rsid w:val="000E6019"/>
    <w:rsid w:val="000E620C"/>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C5"/>
    <w:rsid w:val="000F2900"/>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07D"/>
    <w:rsid w:val="000F60B8"/>
    <w:rsid w:val="000F62E9"/>
    <w:rsid w:val="000F6393"/>
    <w:rsid w:val="000F6577"/>
    <w:rsid w:val="000F6B6A"/>
    <w:rsid w:val="000F6CCD"/>
    <w:rsid w:val="000F6DEE"/>
    <w:rsid w:val="000F6E52"/>
    <w:rsid w:val="000F723A"/>
    <w:rsid w:val="000F7515"/>
    <w:rsid w:val="000F7676"/>
    <w:rsid w:val="000F7720"/>
    <w:rsid w:val="000F794D"/>
    <w:rsid w:val="000F7FC6"/>
    <w:rsid w:val="00100034"/>
    <w:rsid w:val="00100194"/>
    <w:rsid w:val="00100231"/>
    <w:rsid w:val="00100400"/>
    <w:rsid w:val="00100579"/>
    <w:rsid w:val="001008DE"/>
    <w:rsid w:val="00100DBB"/>
    <w:rsid w:val="00100E6C"/>
    <w:rsid w:val="00100EA9"/>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79D"/>
    <w:rsid w:val="00105851"/>
    <w:rsid w:val="00105B31"/>
    <w:rsid w:val="00105BDA"/>
    <w:rsid w:val="00105D1D"/>
    <w:rsid w:val="00106192"/>
    <w:rsid w:val="001063F4"/>
    <w:rsid w:val="00106654"/>
    <w:rsid w:val="0010693C"/>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1005"/>
    <w:rsid w:val="00111258"/>
    <w:rsid w:val="001113A8"/>
    <w:rsid w:val="001113DF"/>
    <w:rsid w:val="0011146C"/>
    <w:rsid w:val="001116D8"/>
    <w:rsid w:val="00111823"/>
    <w:rsid w:val="00111F26"/>
    <w:rsid w:val="00112123"/>
    <w:rsid w:val="00112541"/>
    <w:rsid w:val="00112C62"/>
    <w:rsid w:val="0011380D"/>
    <w:rsid w:val="001138DF"/>
    <w:rsid w:val="00113AF9"/>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4D"/>
    <w:rsid w:val="00116467"/>
    <w:rsid w:val="001167D2"/>
    <w:rsid w:val="0011683E"/>
    <w:rsid w:val="00116CE1"/>
    <w:rsid w:val="00116ED8"/>
    <w:rsid w:val="0011716B"/>
    <w:rsid w:val="00117354"/>
    <w:rsid w:val="0011738A"/>
    <w:rsid w:val="00117416"/>
    <w:rsid w:val="00117711"/>
    <w:rsid w:val="00117C8D"/>
    <w:rsid w:val="0012013F"/>
    <w:rsid w:val="00120847"/>
    <w:rsid w:val="00120A53"/>
    <w:rsid w:val="00120B75"/>
    <w:rsid w:val="00120BFD"/>
    <w:rsid w:val="00120E97"/>
    <w:rsid w:val="001210BC"/>
    <w:rsid w:val="0012132D"/>
    <w:rsid w:val="0012148B"/>
    <w:rsid w:val="001218F0"/>
    <w:rsid w:val="00121A9F"/>
    <w:rsid w:val="00121B7A"/>
    <w:rsid w:val="00121C9F"/>
    <w:rsid w:val="001221B6"/>
    <w:rsid w:val="00122223"/>
    <w:rsid w:val="0012239C"/>
    <w:rsid w:val="00122603"/>
    <w:rsid w:val="0012264A"/>
    <w:rsid w:val="0012278F"/>
    <w:rsid w:val="00122A71"/>
    <w:rsid w:val="00122DBA"/>
    <w:rsid w:val="00122F8E"/>
    <w:rsid w:val="0012304C"/>
    <w:rsid w:val="001230DC"/>
    <w:rsid w:val="00123218"/>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82A"/>
    <w:rsid w:val="00132998"/>
    <w:rsid w:val="00132AD3"/>
    <w:rsid w:val="00132D57"/>
    <w:rsid w:val="00132FD4"/>
    <w:rsid w:val="001330FA"/>
    <w:rsid w:val="001331D3"/>
    <w:rsid w:val="00133343"/>
    <w:rsid w:val="0013339A"/>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8"/>
    <w:rsid w:val="00135439"/>
    <w:rsid w:val="0013604D"/>
    <w:rsid w:val="0013638F"/>
    <w:rsid w:val="001364BB"/>
    <w:rsid w:val="00136798"/>
    <w:rsid w:val="001367B3"/>
    <w:rsid w:val="00136901"/>
    <w:rsid w:val="00136A1D"/>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56B"/>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3CF"/>
    <w:rsid w:val="001454D2"/>
    <w:rsid w:val="0014572B"/>
    <w:rsid w:val="00145A08"/>
    <w:rsid w:val="00145A1A"/>
    <w:rsid w:val="00145BD5"/>
    <w:rsid w:val="00145C0B"/>
    <w:rsid w:val="00145F2D"/>
    <w:rsid w:val="00145F71"/>
    <w:rsid w:val="00146350"/>
    <w:rsid w:val="00146409"/>
    <w:rsid w:val="0014650E"/>
    <w:rsid w:val="001465CC"/>
    <w:rsid w:val="0014666D"/>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EE3"/>
    <w:rsid w:val="00151F46"/>
    <w:rsid w:val="0015252E"/>
    <w:rsid w:val="00152E7B"/>
    <w:rsid w:val="00153567"/>
    <w:rsid w:val="001539AE"/>
    <w:rsid w:val="00154060"/>
    <w:rsid w:val="0015410F"/>
    <w:rsid w:val="00154298"/>
    <w:rsid w:val="00154310"/>
    <w:rsid w:val="00154472"/>
    <w:rsid w:val="001544F0"/>
    <w:rsid w:val="001548FA"/>
    <w:rsid w:val="00154B7F"/>
    <w:rsid w:val="00154CF2"/>
    <w:rsid w:val="00154E4C"/>
    <w:rsid w:val="00155312"/>
    <w:rsid w:val="0015555A"/>
    <w:rsid w:val="0015569A"/>
    <w:rsid w:val="0015578E"/>
    <w:rsid w:val="00155915"/>
    <w:rsid w:val="00155983"/>
    <w:rsid w:val="00155A56"/>
    <w:rsid w:val="00155AD0"/>
    <w:rsid w:val="00155D75"/>
    <w:rsid w:val="00155E92"/>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57"/>
    <w:rsid w:val="00160B7D"/>
    <w:rsid w:val="00160BEB"/>
    <w:rsid w:val="00160BF5"/>
    <w:rsid w:val="00160D64"/>
    <w:rsid w:val="00160D74"/>
    <w:rsid w:val="00160F10"/>
    <w:rsid w:val="0016104A"/>
    <w:rsid w:val="00161763"/>
    <w:rsid w:val="00161A59"/>
    <w:rsid w:val="00161A9B"/>
    <w:rsid w:val="00161B54"/>
    <w:rsid w:val="00161FCC"/>
    <w:rsid w:val="0016201E"/>
    <w:rsid w:val="00162445"/>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615"/>
    <w:rsid w:val="0016481D"/>
    <w:rsid w:val="00164956"/>
    <w:rsid w:val="00164F72"/>
    <w:rsid w:val="00164FF1"/>
    <w:rsid w:val="001657CE"/>
    <w:rsid w:val="00165B58"/>
    <w:rsid w:val="00165FDE"/>
    <w:rsid w:val="0016659F"/>
    <w:rsid w:val="0016664B"/>
    <w:rsid w:val="001668D0"/>
    <w:rsid w:val="00166ED9"/>
    <w:rsid w:val="00166F9C"/>
    <w:rsid w:val="00166FC7"/>
    <w:rsid w:val="00167064"/>
    <w:rsid w:val="00167184"/>
    <w:rsid w:val="001671D1"/>
    <w:rsid w:val="0016780F"/>
    <w:rsid w:val="0016796A"/>
    <w:rsid w:val="00170165"/>
    <w:rsid w:val="00170380"/>
    <w:rsid w:val="0017043C"/>
    <w:rsid w:val="001707E3"/>
    <w:rsid w:val="00170AC5"/>
    <w:rsid w:val="00171279"/>
    <w:rsid w:val="001714BB"/>
    <w:rsid w:val="00171547"/>
    <w:rsid w:val="00171791"/>
    <w:rsid w:val="00171E4B"/>
    <w:rsid w:val="00171F1D"/>
    <w:rsid w:val="00171FC8"/>
    <w:rsid w:val="001722C1"/>
    <w:rsid w:val="001722F6"/>
    <w:rsid w:val="0017250C"/>
    <w:rsid w:val="0017272A"/>
    <w:rsid w:val="00172DFE"/>
    <w:rsid w:val="0017334C"/>
    <w:rsid w:val="0017371B"/>
    <w:rsid w:val="00173BF5"/>
    <w:rsid w:val="00173CE9"/>
    <w:rsid w:val="00173EFB"/>
    <w:rsid w:val="00173F3E"/>
    <w:rsid w:val="001740F5"/>
    <w:rsid w:val="0017434B"/>
    <w:rsid w:val="00174B94"/>
    <w:rsid w:val="00174C01"/>
    <w:rsid w:val="0017501B"/>
    <w:rsid w:val="001753A8"/>
    <w:rsid w:val="00175509"/>
    <w:rsid w:val="00175510"/>
    <w:rsid w:val="001756B7"/>
    <w:rsid w:val="001756C1"/>
    <w:rsid w:val="00175A94"/>
    <w:rsid w:val="00175DA2"/>
    <w:rsid w:val="00175EB4"/>
    <w:rsid w:val="00175FED"/>
    <w:rsid w:val="00176126"/>
    <w:rsid w:val="00176580"/>
    <w:rsid w:val="001768EF"/>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0ED6"/>
    <w:rsid w:val="001812BE"/>
    <w:rsid w:val="00181873"/>
    <w:rsid w:val="00181A02"/>
    <w:rsid w:val="00181B90"/>
    <w:rsid w:val="00181D7D"/>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9E3"/>
    <w:rsid w:val="00184D69"/>
    <w:rsid w:val="00184F9F"/>
    <w:rsid w:val="00185087"/>
    <w:rsid w:val="001855BC"/>
    <w:rsid w:val="0018567E"/>
    <w:rsid w:val="00185B34"/>
    <w:rsid w:val="00185E96"/>
    <w:rsid w:val="001863CE"/>
    <w:rsid w:val="0018650F"/>
    <w:rsid w:val="001866B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1AA"/>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BDC"/>
    <w:rsid w:val="00196C01"/>
    <w:rsid w:val="0019703E"/>
    <w:rsid w:val="001972E6"/>
    <w:rsid w:val="001973F9"/>
    <w:rsid w:val="00197474"/>
    <w:rsid w:val="001974D8"/>
    <w:rsid w:val="0019762F"/>
    <w:rsid w:val="001978D8"/>
    <w:rsid w:val="00197A36"/>
    <w:rsid w:val="001A02EB"/>
    <w:rsid w:val="001A0336"/>
    <w:rsid w:val="001A0450"/>
    <w:rsid w:val="001A07DF"/>
    <w:rsid w:val="001A0904"/>
    <w:rsid w:val="001A0A2D"/>
    <w:rsid w:val="001A0A42"/>
    <w:rsid w:val="001A0B4D"/>
    <w:rsid w:val="001A0D24"/>
    <w:rsid w:val="001A0F54"/>
    <w:rsid w:val="001A1C39"/>
    <w:rsid w:val="001A2610"/>
    <w:rsid w:val="001A2828"/>
    <w:rsid w:val="001A2CEF"/>
    <w:rsid w:val="001A2D76"/>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82B"/>
    <w:rsid w:val="001A586B"/>
    <w:rsid w:val="001A5922"/>
    <w:rsid w:val="001A5C40"/>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FC"/>
    <w:rsid w:val="001A71F7"/>
    <w:rsid w:val="001A7219"/>
    <w:rsid w:val="001A7239"/>
    <w:rsid w:val="001A7292"/>
    <w:rsid w:val="001A77E5"/>
    <w:rsid w:val="001A7C13"/>
    <w:rsid w:val="001B0034"/>
    <w:rsid w:val="001B00D0"/>
    <w:rsid w:val="001B0214"/>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602"/>
    <w:rsid w:val="001B38E1"/>
    <w:rsid w:val="001B38F9"/>
    <w:rsid w:val="001B3E58"/>
    <w:rsid w:val="001B3EEE"/>
    <w:rsid w:val="001B428A"/>
    <w:rsid w:val="001B47FB"/>
    <w:rsid w:val="001B4947"/>
    <w:rsid w:val="001B4AAB"/>
    <w:rsid w:val="001B4BAA"/>
    <w:rsid w:val="001B4C93"/>
    <w:rsid w:val="001B4C96"/>
    <w:rsid w:val="001B500B"/>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6FE"/>
    <w:rsid w:val="001B78B5"/>
    <w:rsid w:val="001B7B1B"/>
    <w:rsid w:val="001B7C4B"/>
    <w:rsid w:val="001C094F"/>
    <w:rsid w:val="001C0B70"/>
    <w:rsid w:val="001C0BDE"/>
    <w:rsid w:val="001C129E"/>
    <w:rsid w:val="001C141D"/>
    <w:rsid w:val="001C1879"/>
    <w:rsid w:val="001C1C2F"/>
    <w:rsid w:val="001C1ED8"/>
    <w:rsid w:val="001C21BF"/>
    <w:rsid w:val="001C2257"/>
    <w:rsid w:val="001C29F8"/>
    <w:rsid w:val="001C2C7D"/>
    <w:rsid w:val="001C2ED2"/>
    <w:rsid w:val="001C314D"/>
    <w:rsid w:val="001C33D8"/>
    <w:rsid w:val="001C350C"/>
    <w:rsid w:val="001C3539"/>
    <w:rsid w:val="001C3729"/>
    <w:rsid w:val="001C38A2"/>
    <w:rsid w:val="001C39E4"/>
    <w:rsid w:val="001C4071"/>
    <w:rsid w:val="001C45C7"/>
    <w:rsid w:val="001C4AE7"/>
    <w:rsid w:val="001C4C17"/>
    <w:rsid w:val="001C4C82"/>
    <w:rsid w:val="001C5384"/>
    <w:rsid w:val="001C541A"/>
    <w:rsid w:val="001C551B"/>
    <w:rsid w:val="001C5A84"/>
    <w:rsid w:val="001C5C99"/>
    <w:rsid w:val="001C5EC6"/>
    <w:rsid w:val="001C625F"/>
    <w:rsid w:val="001C67ED"/>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701"/>
    <w:rsid w:val="001D3704"/>
    <w:rsid w:val="001D3A79"/>
    <w:rsid w:val="001D3E3A"/>
    <w:rsid w:val="001D3E79"/>
    <w:rsid w:val="001D44F2"/>
    <w:rsid w:val="001D459C"/>
    <w:rsid w:val="001D48F1"/>
    <w:rsid w:val="001D49F0"/>
    <w:rsid w:val="001D4D3D"/>
    <w:rsid w:val="001D4D7E"/>
    <w:rsid w:val="001D554F"/>
    <w:rsid w:val="001D5A34"/>
    <w:rsid w:val="001D5BC7"/>
    <w:rsid w:val="001D5CE7"/>
    <w:rsid w:val="001D6090"/>
    <w:rsid w:val="001D6606"/>
    <w:rsid w:val="001D6C1D"/>
    <w:rsid w:val="001D71C3"/>
    <w:rsid w:val="001D7570"/>
    <w:rsid w:val="001D768B"/>
    <w:rsid w:val="001D787A"/>
    <w:rsid w:val="001D79A5"/>
    <w:rsid w:val="001D7A26"/>
    <w:rsid w:val="001D7A58"/>
    <w:rsid w:val="001D7BCD"/>
    <w:rsid w:val="001D7D73"/>
    <w:rsid w:val="001D7DBE"/>
    <w:rsid w:val="001E068C"/>
    <w:rsid w:val="001E06A5"/>
    <w:rsid w:val="001E08C0"/>
    <w:rsid w:val="001E0A31"/>
    <w:rsid w:val="001E0A49"/>
    <w:rsid w:val="001E0DF0"/>
    <w:rsid w:val="001E110A"/>
    <w:rsid w:val="001E11D4"/>
    <w:rsid w:val="001E128E"/>
    <w:rsid w:val="001E132E"/>
    <w:rsid w:val="001E13A9"/>
    <w:rsid w:val="001E16E8"/>
    <w:rsid w:val="001E16FE"/>
    <w:rsid w:val="001E173C"/>
    <w:rsid w:val="001E1960"/>
    <w:rsid w:val="001E1A5E"/>
    <w:rsid w:val="001E1CC6"/>
    <w:rsid w:val="001E1D25"/>
    <w:rsid w:val="001E20D1"/>
    <w:rsid w:val="001E2249"/>
    <w:rsid w:val="001E2387"/>
    <w:rsid w:val="001E2580"/>
    <w:rsid w:val="001E260B"/>
    <w:rsid w:val="001E28B0"/>
    <w:rsid w:val="001E2CEC"/>
    <w:rsid w:val="001E2D82"/>
    <w:rsid w:val="001E2DEC"/>
    <w:rsid w:val="001E305A"/>
    <w:rsid w:val="001E381F"/>
    <w:rsid w:val="001E399F"/>
    <w:rsid w:val="001E3C4D"/>
    <w:rsid w:val="001E3D7D"/>
    <w:rsid w:val="001E430E"/>
    <w:rsid w:val="001E47F2"/>
    <w:rsid w:val="001E4BA3"/>
    <w:rsid w:val="001E4C70"/>
    <w:rsid w:val="001E4DF7"/>
    <w:rsid w:val="001E4EB7"/>
    <w:rsid w:val="001E5301"/>
    <w:rsid w:val="001E558A"/>
    <w:rsid w:val="001E5630"/>
    <w:rsid w:val="001E5933"/>
    <w:rsid w:val="001E5973"/>
    <w:rsid w:val="001E5AAD"/>
    <w:rsid w:val="001E6242"/>
    <w:rsid w:val="001E6758"/>
    <w:rsid w:val="001E68B0"/>
    <w:rsid w:val="001E69A8"/>
    <w:rsid w:val="001E6C2F"/>
    <w:rsid w:val="001E7350"/>
    <w:rsid w:val="001E741A"/>
    <w:rsid w:val="001E7445"/>
    <w:rsid w:val="001E7578"/>
    <w:rsid w:val="001E7915"/>
    <w:rsid w:val="001E7CAA"/>
    <w:rsid w:val="001E7EE6"/>
    <w:rsid w:val="001F00A5"/>
    <w:rsid w:val="001F00DA"/>
    <w:rsid w:val="001F02BF"/>
    <w:rsid w:val="001F0706"/>
    <w:rsid w:val="001F07C1"/>
    <w:rsid w:val="001F08C1"/>
    <w:rsid w:val="001F0B95"/>
    <w:rsid w:val="001F0CC9"/>
    <w:rsid w:val="001F0F87"/>
    <w:rsid w:val="001F0F90"/>
    <w:rsid w:val="001F0FB1"/>
    <w:rsid w:val="001F0FCC"/>
    <w:rsid w:val="001F11A4"/>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D4F"/>
    <w:rsid w:val="001F3E12"/>
    <w:rsid w:val="001F46F2"/>
    <w:rsid w:val="001F484D"/>
    <w:rsid w:val="001F4B4B"/>
    <w:rsid w:val="001F5032"/>
    <w:rsid w:val="001F5089"/>
    <w:rsid w:val="001F50CB"/>
    <w:rsid w:val="001F50E3"/>
    <w:rsid w:val="001F5523"/>
    <w:rsid w:val="001F5ABB"/>
    <w:rsid w:val="001F5DD8"/>
    <w:rsid w:val="001F678B"/>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624A"/>
    <w:rsid w:val="002062F4"/>
    <w:rsid w:val="00206380"/>
    <w:rsid w:val="00206549"/>
    <w:rsid w:val="0020654C"/>
    <w:rsid w:val="002069F9"/>
    <w:rsid w:val="00206DB2"/>
    <w:rsid w:val="0020724F"/>
    <w:rsid w:val="00207779"/>
    <w:rsid w:val="0020788C"/>
    <w:rsid w:val="002078BF"/>
    <w:rsid w:val="0020792E"/>
    <w:rsid w:val="00207A19"/>
    <w:rsid w:val="00207CBC"/>
    <w:rsid w:val="00210206"/>
    <w:rsid w:val="0021020C"/>
    <w:rsid w:val="002102DA"/>
    <w:rsid w:val="002104AE"/>
    <w:rsid w:val="0021058D"/>
    <w:rsid w:val="002109FA"/>
    <w:rsid w:val="00210C5E"/>
    <w:rsid w:val="00210C9D"/>
    <w:rsid w:val="00210D6E"/>
    <w:rsid w:val="00211104"/>
    <w:rsid w:val="00211408"/>
    <w:rsid w:val="00211542"/>
    <w:rsid w:val="0021155D"/>
    <w:rsid w:val="00211618"/>
    <w:rsid w:val="00211A3B"/>
    <w:rsid w:val="00211C89"/>
    <w:rsid w:val="00212033"/>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228"/>
    <w:rsid w:val="002147C6"/>
    <w:rsid w:val="00214939"/>
    <w:rsid w:val="00214B02"/>
    <w:rsid w:val="00214F21"/>
    <w:rsid w:val="00214F80"/>
    <w:rsid w:val="00215063"/>
    <w:rsid w:val="0021512B"/>
    <w:rsid w:val="0021516D"/>
    <w:rsid w:val="002152A3"/>
    <w:rsid w:val="002152D2"/>
    <w:rsid w:val="002152EC"/>
    <w:rsid w:val="00215626"/>
    <w:rsid w:val="002157E2"/>
    <w:rsid w:val="002157F5"/>
    <w:rsid w:val="002157F6"/>
    <w:rsid w:val="00215BDE"/>
    <w:rsid w:val="00215DA3"/>
    <w:rsid w:val="00215F94"/>
    <w:rsid w:val="00216404"/>
    <w:rsid w:val="0021649E"/>
    <w:rsid w:val="002165C5"/>
    <w:rsid w:val="0021680C"/>
    <w:rsid w:val="00216A6C"/>
    <w:rsid w:val="00216AF7"/>
    <w:rsid w:val="00216D8F"/>
    <w:rsid w:val="00216EA9"/>
    <w:rsid w:val="00217198"/>
    <w:rsid w:val="00217208"/>
    <w:rsid w:val="00217221"/>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C96"/>
    <w:rsid w:val="00222F40"/>
    <w:rsid w:val="00222F4D"/>
    <w:rsid w:val="002236D9"/>
    <w:rsid w:val="002237B4"/>
    <w:rsid w:val="00223989"/>
    <w:rsid w:val="002239DE"/>
    <w:rsid w:val="00223EB9"/>
    <w:rsid w:val="002242A6"/>
    <w:rsid w:val="002243C7"/>
    <w:rsid w:val="002244DA"/>
    <w:rsid w:val="00224A1B"/>
    <w:rsid w:val="00224A43"/>
    <w:rsid w:val="00224C22"/>
    <w:rsid w:val="00224D5C"/>
    <w:rsid w:val="00225032"/>
    <w:rsid w:val="002250C6"/>
    <w:rsid w:val="00225203"/>
    <w:rsid w:val="002254CE"/>
    <w:rsid w:val="002256A9"/>
    <w:rsid w:val="00225859"/>
    <w:rsid w:val="00225E71"/>
    <w:rsid w:val="00225F2E"/>
    <w:rsid w:val="002263B4"/>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BCC"/>
    <w:rsid w:val="00230F71"/>
    <w:rsid w:val="00231834"/>
    <w:rsid w:val="00231C1C"/>
    <w:rsid w:val="00231FA5"/>
    <w:rsid w:val="002325AB"/>
    <w:rsid w:val="0023264E"/>
    <w:rsid w:val="00232A6C"/>
    <w:rsid w:val="00232DA8"/>
    <w:rsid w:val="00232EDC"/>
    <w:rsid w:val="00233481"/>
    <w:rsid w:val="00233920"/>
    <w:rsid w:val="00233BA4"/>
    <w:rsid w:val="00234344"/>
    <w:rsid w:val="00234483"/>
    <w:rsid w:val="0023451C"/>
    <w:rsid w:val="0023489B"/>
    <w:rsid w:val="0023495E"/>
    <w:rsid w:val="00234A54"/>
    <w:rsid w:val="00234F55"/>
    <w:rsid w:val="00235043"/>
    <w:rsid w:val="002350C8"/>
    <w:rsid w:val="00235226"/>
    <w:rsid w:val="00235359"/>
    <w:rsid w:val="00235C1D"/>
    <w:rsid w:val="00235E7A"/>
    <w:rsid w:val="002362FA"/>
    <w:rsid w:val="00236516"/>
    <w:rsid w:val="0023674F"/>
    <w:rsid w:val="0023687C"/>
    <w:rsid w:val="002369AD"/>
    <w:rsid w:val="002369EB"/>
    <w:rsid w:val="00236BAD"/>
    <w:rsid w:val="00236E02"/>
    <w:rsid w:val="00237101"/>
    <w:rsid w:val="002372A0"/>
    <w:rsid w:val="00237438"/>
    <w:rsid w:val="002377D1"/>
    <w:rsid w:val="002379C8"/>
    <w:rsid w:val="00237CFF"/>
    <w:rsid w:val="00237EAB"/>
    <w:rsid w:val="002401DE"/>
    <w:rsid w:val="002407A8"/>
    <w:rsid w:val="002407C9"/>
    <w:rsid w:val="0024086A"/>
    <w:rsid w:val="00240B0F"/>
    <w:rsid w:val="00241722"/>
    <w:rsid w:val="0024174C"/>
    <w:rsid w:val="002418D0"/>
    <w:rsid w:val="002419F6"/>
    <w:rsid w:val="00241EDA"/>
    <w:rsid w:val="00242385"/>
    <w:rsid w:val="00242971"/>
    <w:rsid w:val="00242D85"/>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5F4F"/>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382"/>
    <w:rsid w:val="002504FF"/>
    <w:rsid w:val="00250969"/>
    <w:rsid w:val="00250B08"/>
    <w:rsid w:val="00250CD8"/>
    <w:rsid w:val="0025106F"/>
    <w:rsid w:val="002513F7"/>
    <w:rsid w:val="002514FE"/>
    <w:rsid w:val="00251F2F"/>
    <w:rsid w:val="002522A3"/>
    <w:rsid w:val="00252A1D"/>
    <w:rsid w:val="00252B8B"/>
    <w:rsid w:val="00252D7F"/>
    <w:rsid w:val="0025374A"/>
    <w:rsid w:val="00253784"/>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6F07"/>
    <w:rsid w:val="002570B6"/>
    <w:rsid w:val="00257128"/>
    <w:rsid w:val="002571B6"/>
    <w:rsid w:val="002571E9"/>
    <w:rsid w:val="002573F1"/>
    <w:rsid w:val="0025749D"/>
    <w:rsid w:val="00257537"/>
    <w:rsid w:val="002575FC"/>
    <w:rsid w:val="00257908"/>
    <w:rsid w:val="00257C8E"/>
    <w:rsid w:val="00257FC8"/>
    <w:rsid w:val="00260452"/>
    <w:rsid w:val="00260520"/>
    <w:rsid w:val="002605A3"/>
    <w:rsid w:val="002605DB"/>
    <w:rsid w:val="002607AE"/>
    <w:rsid w:val="00260870"/>
    <w:rsid w:val="00260AD1"/>
    <w:rsid w:val="002612CC"/>
    <w:rsid w:val="00261377"/>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B29"/>
    <w:rsid w:val="00266D9C"/>
    <w:rsid w:val="00267475"/>
    <w:rsid w:val="00267582"/>
    <w:rsid w:val="002678A5"/>
    <w:rsid w:val="00267930"/>
    <w:rsid w:val="00267A42"/>
    <w:rsid w:val="00267B57"/>
    <w:rsid w:val="00267B8F"/>
    <w:rsid w:val="00267C6B"/>
    <w:rsid w:val="00267CCE"/>
    <w:rsid w:val="00267DE8"/>
    <w:rsid w:val="00267E76"/>
    <w:rsid w:val="00267EB1"/>
    <w:rsid w:val="002701EA"/>
    <w:rsid w:val="0027078E"/>
    <w:rsid w:val="00270A1C"/>
    <w:rsid w:val="00270A25"/>
    <w:rsid w:val="00270C4B"/>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08"/>
    <w:rsid w:val="00274EEF"/>
    <w:rsid w:val="00275508"/>
    <w:rsid w:val="00275519"/>
    <w:rsid w:val="0027552C"/>
    <w:rsid w:val="00275B6D"/>
    <w:rsid w:val="00275F19"/>
    <w:rsid w:val="00276264"/>
    <w:rsid w:val="00276581"/>
    <w:rsid w:val="002769ED"/>
    <w:rsid w:val="00276B22"/>
    <w:rsid w:val="00276E01"/>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C80"/>
    <w:rsid w:val="00282F06"/>
    <w:rsid w:val="00283382"/>
    <w:rsid w:val="0028341F"/>
    <w:rsid w:val="0028347D"/>
    <w:rsid w:val="0028362C"/>
    <w:rsid w:val="00283846"/>
    <w:rsid w:val="00283C2E"/>
    <w:rsid w:val="00283F44"/>
    <w:rsid w:val="00283FB7"/>
    <w:rsid w:val="002840E0"/>
    <w:rsid w:val="0028438B"/>
    <w:rsid w:val="0028476C"/>
    <w:rsid w:val="002847BF"/>
    <w:rsid w:val="00284AA4"/>
    <w:rsid w:val="00284CFA"/>
    <w:rsid w:val="00284F01"/>
    <w:rsid w:val="00285136"/>
    <w:rsid w:val="00285259"/>
    <w:rsid w:val="002855A1"/>
    <w:rsid w:val="00285667"/>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94"/>
    <w:rsid w:val="002879A9"/>
    <w:rsid w:val="00287D56"/>
    <w:rsid w:val="00287E19"/>
    <w:rsid w:val="00287E86"/>
    <w:rsid w:val="002900FC"/>
    <w:rsid w:val="002902D7"/>
    <w:rsid w:val="0029052E"/>
    <w:rsid w:val="00290811"/>
    <w:rsid w:val="0029091E"/>
    <w:rsid w:val="0029095F"/>
    <w:rsid w:val="00290DBB"/>
    <w:rsid w:val="0029109F"/>
    <w:rsid w:val="0029131B"/>
    <w:rsid w:val="002915D0"/>
    <w:rsid w:val="00291F8D"/>
    <w:rsid w:val="00292207"/>
    <w:rsid w:val="002924A1"/>
    <w:rsid w:val="002925DD"/>
    <w:rsid w:val="00292B46"/>
    <w:rsid w:val="00292BC9"/>
    <w:rsid w:val="00292E5F"/>
    <w:rsid w:val="00293160"/>
    <w:rsid w:val="0029335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1D60"/>
    <w:rsid w:val="002A2873"/>
    <w:rsid w:val="002A2937"/>
    <w:rsid w:val="002A2C9D"/>
    <w:rsid w:val="002A2CF9"/>
    <w:rsid w:val="002A2F12"/>
    <w:rsid w:val="002A2F55"/>
    <w:rsid w:val="002A3238"/>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6DB"/>
    <w:rsid w:val="002B07DC"/>
    <w:rsid w:val="002B0AAB"/>
    <w:rsid w:val="002B0C9A"/>
    <w:rsid w:val="002B0CA1"/>
    <w:rsid w:val="002B1219"/>
    <w:rsid w:val="002B1397"/>
    <w:rsid w:val="002B1531"/>
    <w:rsid w:val="002B15EE"/>
    <w:rsid w:val="002B1714"/>
    <w:rsid w:val="002B1817"/>
    <w:rsid w:val="002B1A52"/>
    <w:rsid w:val="002B1B47"/>
    <w:rsid w:val="002B1EB0"/>
    <w:rsid w:val="002B1F69"/>
    <w:rsid w:val="002B22D1"/>
    <w:rsid w:val="002B238B"/>
    <w:rsid w:val="002B2DDD"/>
    <w:rsid w:val="002B2E32"/>
    <w:rsid w:val="002B2E64"/>
    <w:rsid w:val="002B3086"/>
    <w:rsid w:val="002B3395"/>
    <w:rsid w:val="002B36DA"/>
    <w:rsid w:val="002B37F5"/>
    <w:rsid w:val="002B3B07"/>
    <w:rsid w:val="002B3F03"/>
    <w:rsid w:val="002B4053"/>
    <w:rsid w:val="002B4083"/>
    <w:rsid w:val="002B41E1"/>
    <w:rsid w:val="002B4BD3"/>
    <w:rsid w:val="002B4D47"/>
    <w:rsid w:val="002B4D4D"/>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836"/>
    <w:rsid w:val="002C1902"/>
    <w:rsid w:val="002C19B9"/>
    <w:rsid w:val="002C1D60"/>
    <w:rsid w:val="002C23EB"/>
    <w:rsid w:val="002C2791"/>
    <w:rsid w:val="002C27D3"/>
    <w:rsid w:val="002C28A1"/>
    <w:rsid w:val="002C29BF"/>
    <w:rsid w:val="002C31BF"/>
    <w:rsid w:val="002C32EE"/>
    <w:rsid w:val="002C39C0"/>
    <w:rsid w:val="002C3BFA"/>
    <w:rsid w:val="002C3C96"/>
    <w:rsid w:val="002C3D7D"/>
    <w:rsid w:val="002C3E6D"/>
    <w:rsid w:val="002C3EAC"/>
    <w:rsid w:val="002C42AC"/>
    <w:rsid w:val="002C43B9"/>
    <w:rsid w:val="002C4817"/>
    <w:rsid w:val="002C4890"/>
    <w:rsid w:val="002C48D7"/>
    <w:rsid w:val="002C4A91"/>
    <w:rsid w:val="002C4BBD"/>
    <w:rsid w:val="002C4DD2"/>
    <w:rsid w:val="002C5140"/>
    <w:rsid w:val="002C515A"/>
    <w:rsid w:val="002C572C"/>
    <w:rsid w:val="002C57B9"/>
    <w:rsid w:val="002C585E"/>
    <w:rsid w:val="002C5976"/>
    <w:rsid w:val="002C5997"/>
    <w:rsid w:val="002C5C16"/>
    <w:rsid w:val="002C5E19"/>
    <w:rsid w:val="002C5FC6"/>
    <w:rsid w:val="002C5FEB"/>
    <w:rsid w:val="002C6403"/>
    <w:rsid w:val="002C6732"/>
    <w:rsid w:val="002C6A0A"/>
    <w:rsid w:val="002C6B0B"/>
    <w:rsid w:val="002C6ED4"/>
    <w:rsid w:val="002C6F7B"/>
    <w:rsid w:val="002C6F86"/>
    <w:rsid w:val="002C7204"/>
    <w:rsid w:val="002C79E8"/>
    <w:rsid w:val="002C7B0D"/>
    <w:rsid w:val="002D017F"/>
    <w:rsid w:val="002D025C"/>
    <w:rsid w:val="002D0737"/>
    <w:rsid w:val="002D0937"/>
    <w:rsid w:val="002D09F5"/>
    <w:rsid w:val="002D0F88"/>
    <w:rsid w:val="002D0F8E"/>
    <w:rsid w:val="002D10D3"/>
    <w:rsid w:val="002D1276"/>
    <w:rsid w:val="002D12E3"/>
    <w:rsid w:val="002D13B8"/>
    <w:rsid w:val="002D140D"/>
    <w:rsid w:val="002D19D5"/>
    <w:rsid w:val="002D1B3B"/>
    <w:rsid w:val="002D1C62"/>
    <w:rsid w:val="002D1D1B"/>
    <w:rsid w:val="002D1FEA"/>
    <w:rsid w:val="002D215D"/>
    <w:rsid w:val="002D21C1"/>
    <w:rsid w:val="002D229C"/>
    <w:rsid w:val="002D26F9"/>
    <w:rsid w:val="002D2879"/>
    <w:rsid w:val="002D2949"/>
    <w:rsid w:val="002D2B11"/>
    <w:rsid w:val="002D2D73"/>
    <w:rsid w:val="002D2E62"/>
    <w:rsid w:val="002D2F67"/>
    <w:rsid w:val="002D2FB8"/>
    <w:rsid w:val="002D2FBA"/>
    <w:rsid w:val="002D2FF8"/>
    <w:rsid w:val="002D317D"/>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7A9"/>
    <w:rsid w:val="002D5D90"/>
    <w:rsid w:val="002D609E"/>
    <w:rsid w:val="002D6115"/>
    <w:rsid w:val="002D62ED"/>
    <w:rsid w:val="002D65F4"/>
    <w:rsid w:val="002D6A0C"/>
    <w:rsid w:val="002D6A1B"/>
    <w:rsid w:val="002D6C50"/>
    <w:rsid w:val="002D6C5C"/>
    <w:rsid w:val="002D6CCE"/>
    <w:rsid w:val="002D6F64"/>
    <w:rsid w:val="002D703B"/>
    <w:rsid w:val="002D70A3"/>
    <w:rsid w:val="002D72B1"/>
    <w:rsid w:val="002D7336"/>
    <w:rsid w:val="002D73A6"/>
    <w:rsid w:val="002D75D9"/>
    <w:rsid w:val="002D791D"/>
    <w:rsid w:val="002D7A69"/>
    <w:rsid w:val="002D7CEA"/>
    <w:rsid w:val="002E02A6"/>
    <w:rsid w:val="002E0497"/>
    <w:rsid w:val="002E0567"/>
    <w:rsid w:val="002E064E"/>
    <w:rsid w:val="002E06BB"/>
    <w:rsid w:val="002E0791"/>
    <w:rsid w:val="002E0BE7"/>
    <w:rsid w:val="002E0C25"/>
    <w:rsid w:val="002E0D67"/>
    <w:rsid w:val="002E10C6"/>
    <w:rsid w:val="002E1539"/>
    <w:rsid w:val="002E1929"/>
    <w:rsid w:val="002E19E1"/>
    <w:rsid w:val="002E1D56"/>
    <w:rsid w:val="002E20D0"/>
    <w:rsid w:val="002E21F0"/>
    <w:rsid w:val="002E2208"/>
    <w:rsid w:val="002E2266"/>
    <w:rsid w:val="002E2530"/>
    <w:rsid w:val="002E26D8"/>
    <w:rsid w:val="002E2870"/>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0E5"/>
    <w:rsid w:val="002E5110"/>
    <w:rsid w:val="002E5301"/>
    <w:rsid w:val="002E5812"/>
    <w:rsid w:val="002E5955"/>
    <w:rsid w:val="002E5BE2"/>
    <w:rsid w:val="002E5E90"/>
    <w:rsid w:val="002E5F03"/>
    <w:rsid w:val="002E65AD"/>
    <w:rsid w:val="002E67EA"/>
    <w:rsid w:val="002E6B67"/>
    <w:rsid w:val="002E6B83"/>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2DB5"/>
    <w:rsid w:val="002F30FA"/>
    <w:rsid w:val="002F3130"/>
    <w:rsid w:val="002F320C"/>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3BC"/>
    <w:rsid w:val="00300784"/>
    <w:rsid w:val="00300850"/>
    <w:rsid w:val="0030092B"/>
    <w:rsid w:val="00300B28"/>
    <w:rsid w:val="00300BF3"/>
    <w:rsid w:val="00301092"/>
    <w:rsid w:val="0030157D"/>
    <w:rsid w:val="003016BB"/>
    <w:rsid w:val="00301993"/>
    <w:rsid w:val="00301BEE"/>
    <w:rsid w:val="0030254F"/>
    <w:rsid w:val="00302571"/>
    <w:rsid w:val="003025A9"/>
    <w:rsid w:val="00302ACD"/>
    <w:rsid w:val="00303291"/>
    <w:rsid w:val="00303A3D"/>
    <w:rsid w:val="00303A93"/>
    <w:rsid w:val="00303D83"/>
    <w:rsid w:val="00303DB9"/>
    <w:rsid w:val="00303F87"/>
    <w:rsid w:val="003043C9"/>
    <w:rsid w:val="00304485"/>
    <w:rsid w:val="0030453F"/>
    <w:rsid w:val="003046FC"/>
    <w:rsid w:val="00304C05"/>
    <w:rsid w:val="00304EB0"/>
    <w:rsid w:val="00305104"/>
    <w:rsid w:val="003051D8"/>
    <w:rsid w:val="0030548E"/>
    <w:rsid w:val="003054BA"/>
    <w:rsid w:val="00305537"/>
    <w:rsid w:val="003059C1"/>
    <w:rsid w:val="00306150"/>
    <w:rsid w:val="003061A2"/>
    <w:rsid w:val="003061F2"/>
    <w:rsid w:val="00306D80"/>
    <w:rsid w:val="00306DAC"/>
    <w:rsid w:val="00306EAF"/>
    <w:rsid w:val="00307C56"/>
    <w:rsid w:val="00310589"/>
    <w:rsid w:val="0031084A"/>
    <w:rsid w:val="00310C05"/>
    <w:rsid w:val="00310D02"/>
    <w:rsid w:val="00311375"/>
    <w:rsid w:val="00311DD2"/>
    <w:rsid w:val="00311E85"/>
    <w:rsid w:val="003125F4"/>
    <w:rsid w:val="003127F8"/>
    <w:rsid w:val="00312A4D"/>
    <w:rsid w:val="00312E05"/>
    <w:rsid w:val="00313489"/>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8D0"/>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4FD0"/>
    <w:rsid w:val="00325084"/>
    <w:rsid w:val="003250D6"/>
    <w:rsid w:val="003251B8"/>
    <w:rsid w:val="00325B85"/>
    <w:rsid w:val="0032610B"/>
    <w:rsid w:val="00326208"/>
    <w:rsid w:val="00326313"/>
    <w:rsid w:val="003263CD"/>
    <w:rsid w:val="003265A4"/>
    <w:rsid w:val="003267E0"/>
    <w:rsid w:val="0032681F"/>
    <w:rsid w:val="00326D54"/>
    <w:rsid w:val="003271A5"/>
    <w:rsid w:val="003276EC"/>
    <w:rsid w:val="00327778"/>
    <w:rsid w:val="0032783F"/>
    <w:rsid w:val="0032796E"/>
    <w:rsid w:val="00330182"/>
    <w:rsid w:val="003305D3"/>
    <w:rsid w:val="0033065F"/>
    <w:rsid w:val="0033069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91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82F"/>
    <w:rsid w:val="00336A4D"/>
    <w:rsid w:val="00336C59"/>
    <w:rsid w:val="00336D6C"/>
    <w:rsid w:val="00336F26"/>
    <w:rsid w:val="00337283"/>
    <w:rsid w:val="0033730D"/>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CBF"/>
    <w:rsid w:val="00340DBE"/>
    <w:rsid w:val="00340E6E"/>
    <w:rsid w:val="00340F3A"/>
    <w:rsid w:val="003410B0"/>
    <w:rsid w:val="00341882"/>
    <w:rsid w:val="00341B19"/>
    <w:rsid w:val="00341B30"/>
    <w:rsid w:val="00341D9C"/>
    <w:rsid w:val="00341E22"/>
    <w:rsid w:val="00342408"/>
    <w:rsid w:val="003424D7"/>
    <w:rsid w:val="003425EF"/>
    <w:rsid w:val="00342B2C"/>
    <w:rsid w:val="00342BFF"/>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5B9"/>
    <w:rsid w:val="003458EF"/>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3BD"/>
    <w:rsid w:val="003514E9"/>
    <w:rsid w:val="003515B7"/>
    <w:rsid w:val="0035180F"/>
    <w:rsid w:val="00351F6B"/>
    <w:rsid w:val="003527B8"/>
    <w:rsid w:val="003529A7"/>
    <w:rsid w:val="00352AF3"/>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1"/>
    <w:rsid w:val="00355972"/>
    <w:rsid w:val="00355D1F"/>
    <w:rsid w:val="003560FC"/>
    <w:rsid w:val="003565FF"/>
    <w:rsid w:val="0035675A"/>
    <w:rsid w:val="003568B2"/>
    <w:rsid w:val="00356D02"/>
    <w:rsid w:val="00356D82"/>
    <w:rsid w:val="00356F30"/>
    <w:rsid w:val="00356FA6"/>
    <w:rsid w:val="003570E5"/>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1C3C"/>
    <w:rsid w:val="00362017"/>
    <w:rsid w:val="00362028"/>
    <w:rsid w:val="0036205A"/>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A02"/>
    <w:rsid w:val="00367C88"/>
    <w:rsid w:val="00370425"/>
    <w:rsid w:val="0037082F"/>
    <w:rsid w:val="00370A35"/>
    <w:rsid w:val="00370AB4"/>
    <w:rsid w:val="00370C61"/>
    <w:rsid w:val="00370D2D"/>
    <w:rsid w:val="003711E6"/>
    <w:rsid w:val="0037160E"/>
    <w:rsid w:val="003716F8"/>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AF6"/>
    <w:rsid w:val="00374CE1"/>
    <w:rsid w:val="00374D5C"/>
    <w:rsid w:val="0037507C"/>
    <w:rsid w:val="00375473"/>
    <w:rsid w:val="003757B3"/>
    <w:rsid w:val="00375FF8"/>
    <w:rsid w:val="0037605F"/>
    <w:rsid w:val="003763DA"/>
    <w:rsid w:val="003763F2"/>
    <w:rsid w:val="00376556"/>
    <w:rsid w:val="00376630"/>
    <w:rsid w:val="003766E0"/>
    <w:rsid w:val="0037673B"/>
    <w:rsid w:val="00376A84"/>
    <w:rsid w:val="00376CA0"/>
    <w:rsid w:val="003771BA"/>
    <w:rsid w:val="00377303"/>
    <w:rsid w:val="00377396"/>
    <w:rsid w:val="00377627"/>
    <w:rsid w:val="003777AA"/>
    <w:rsid w:val="00377948"/>
    <w:rsid w:val="00377A2E"/>
    <w:rsid w:val="00377B2F"/>
    <w:rsid w:val="00377B62"/>
    <w:rsid w:val="00377FD3"/>
    <w:rsid w:val="003801A8"/>
    <w:rsid w:val="003803BD"/>
    <w:rsid w:val="0038053F"/>
    <w:rsid w:val="00380F89"/>
    <w:rsid w:val="00381026"/>
    <w:rsid w:val="0038133D"/>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4892"/>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A8C"/>
    <w:rsid w:val="00386C20"/>
    <w:rsid w:val="00386E12"/>
    <w:rsid w:val="00386E87"/>
    <w:rsid w:val="00387089"/>
    <w:rsid w:val="003872E0"/>
    <w:rsid w:val="0038731F"/>
    <w:rsid w:val="003875FC"/>
    <w:rsid w:val="003877F4"/>
    <w:rsid w:val="00387B07"/>
    <w:rsid w:val="00387B43"/>
    <w:rsid w:val="00387CD5"/>
    <w:rsid w:val="00387D54"/>
    <w:rsid w:val="00387F4A"/>
    <w:rsid w:val="00390108"/>
    <w:rsid w:val="00390306"/>
    <w:rsid w:val="003905A1"/>
    <w:rsid w:val="00390D2A"/>
    <w:rsid w:val="003912C8"/>
    <w:rsid w:val="003913C5"/>
    <w:rsid w:val="003917A1"/>
    <w:rsid w:val="00391938"/>
    <w:rsid w:val="00391952"/>
    <w:rsid w:val="00391AAB"/>
    <w:rsid w:val="00391E90"/>
    <w:rsid w:val="0039200B"/>
    <w:rsid w:val="003922E5"/>
    <w:rsid w:val="0039243F"/>
    <w:rsid w:val="003924B4"/>
    <w:rsid w:val="003924F1"/>
    <w:rsid w:val="003926D5"/>
    <w:rsid w:val="00392A50"/>
    <w:rsid w:val="00392C89"/>
    <w:rsid w:val="003931E3"/>
    <w:rsid w:val="00393257"/>
    <w:rsid w:val="003932ED"/>
    <w:rsid w:val="00393359"/>
    <w:rsid w:val="003939A3"/>
    <w:rsid w:val="003939EE"/>
    <w:rsid w:val="00393BF9"/>
    <w:rsid w:val="003940D0"/>
    <w:rsid w:val="00394383"/>
    <w:rsid w:val="003948A6"/>
    <w:rsid w:val="003948D0"/>
    <w:rsid w:val="00394F26"/>
    <w:rsid w:val="00395B3C"/>
    <w:rsid w:val="00395DC2"/>
    <w:rsid w:val="00395F15"/>
    <w:rsid w:val="00396229"/>
    <w:rsid w:val="00396468"/>
    <w:rsid w:val="00396A44"/>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459"/>
    <w:rsid w:val="003A362C"/>
    <w:rsid w:val="003A383D"/>
    <w:rsid w:val="003A3932"/>
    <w:rsid w:val="003A3D4D"/>
    <w:rsid w:val="003A3DF5"/>
    <w:rsid w:val="003A3FF4"/>
    <w:rsid w:val="003A429A"/>
    <w:rsid w:val="003A42E1"/>
    <w:rsid w:val="003A4864"/>
    <w:rsid w:val="003A48E7"/>
    <w:rsid w:val="003A4A08"/>
    <w:rsid w:val="003A4B68"/>
    <w:rsid w:val="003A4C36"/>
    <w:rsid w:val="003A4F30"/>
    <w:rsid w:val="003A5066"/>
    <w:rsid w:val="003A535F"/>
    <w:rsid w:val="003A54A7"/>
    <w:rsid w:val="003A54B0"/>
    <w:rsid w:val="003A5656"/>
    <w:rsid w:val="003A58C1"/>
    <w:rsid w:val="003A5927"/>
    <w:rsid w:val="003A5BF3"/>
    <w:rsid w:val="003A5F29"/>
    <w:rsid w:val="003A614A"/>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3C"/>
    <w:rsid w:val="003B1EA3"/>
    <w:rsid w:val="003B1F53"/>
    <w:rsid w:val="003B20D5"/>
    <w:rsid w:val="003B291C"/>
    <w:rsid w:val="003B2A60"/>
    <w:rsid w:val="003B2B33"/>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19"/>
    <w:rsid w:val="003B61F9"/>
    <w:rsid w:val="003B6228"/>
    <w:rsid w:val="003B62FE"/>
    <w:rsid w:val="003B65EB"/>
    <w:rsid w:val="003B6637"/>
    <w:rsid w:val="003B6863"/>
    <w:rsid w:val="003B68CD"/>
    <w:rsid w:val="003B6AA1"/>
    <w:rsid w:val="003B6BC8"/>
    <w:rsid w:val="003B6CFE"/>
    <w:rsid w:val="003B70CD"/>
    <w:rsid w:val="003B7C8B"/>
    <w:rsid w:val="003B7CEE"/>
    <w:rsid w:val="003C025C"/>
    <w:rsid w:val="003C02ED"/>
    <w:rsid w:val="003C041A"/>
    <w:rsid w:val="003C04B7"/>
    <w:rsid w:val="003C07C8"/>
    <w:rsid w:val="003C0869"/>
    <w:rsid w:val="003C0985"/>
    <w:rsid w:val="003C0E04"/>
    <w:rsid w:val="003C0FD4"/>
    <w:rsid w:val="003C1042"/>
    <w:rsid w:val="003C10D7"/>
    <w:rsid w:val="003C10FF"/>
    <w:rsid w:val="003C154C"/>
    <w:rsid w:val="003C162D"/>
    <w:rsid w:val="003C1ADD"/>
    <w:rsid w:val="003C1B67"/>
    <w:rsid w:val="003C2048"/>
    <w:rsid w:val="003C2197"/>
    <w:rsid w:val="003C259B"/>
    <w:rsid w:val="003C26BC"/>
    <w:rsid w:val="003C28AF"/>
    <w:rsid w:val="003C2977"/>
    <w:rsid w:val="003C299F"/>
    <w:rsid w:val="003C2DE3"/>
    <w:rsid w:val="003C3196"/>
    <w:rsid w:val="003C31B8"/>
    <w:rsid w:val="003C3339"/>
    <w:rsid w:val="003C334D"/>
    <w:rsid w:val="003C339E"/>
    <w:rsid w:val="003C3475"/>
    <w:rsid w:val="003C3CFC"/>
    <w:rsid w:val="003C3FD5"/>
    <w:rsid w:val="003C4377"/>
    <w:rsid w:val="003C438A"/>
    <w:rsid w:val="003C482D"/>
    <w:rsid w:val="003C4A17"/>
    <w:rsid w:val="003C4A5A"/>
    <w:rsid w:val="003C4D8F"/>
    <w:rsid w:val="003C50C5"/>
    <w:rsid w:val="003C535D"/>
    <w:rsid w:val="003C5684"/>
    <w:rsid w:val="003C5724"/>
    <w:rsid w:val="003C5764"/>
    <w:rsid w:val="003C5DFF"/>
    <w:rsid w:val="003C60E0"/>
    <w:rsid w:val="003C6219"/>
    <w:rsid w:val="003C6221"/>
    <w:rsid w:val="003C6251"/>
    <w:rsid w:val="003C62C2"/>
    <w:rsid w:val="003C6543"/>
    <w:rsid w:val="003C6BBA"/>
    <w:rsid w:val="003C6C82"/>
    <w:rsid w:val="003C6FEA"/>
    <w:rsid w:val="003C71C5"/>
    <w:rsid w:val="003C7383"/>
    <w:rsid w:val="003C787E"/>
    <w:rsid w:val="003C7880"/>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D16"/>
    <w:rsid w:val="003D1E79"/>
    <w:rsid w:val="003D1EFA"/>
    <w:rsid w:val="003D22E5"/>
    <w:rsid w:val="003D252D"/>
    <w:rsid w:val="003D2598"/>
    <w:rsid w:val="003D26CB"/>
    <w:rsid w:val="003D27E7"/>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E21"/>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66D"/>
    <w:rsid w:val="003D782B"/>
    <w:rsid w:val="003D797E"/>
    <w:rsid w:val="003D7BAA"/>
    <w:rsid w:val="003D7C14"/>
    <w:rsid w:val="003D7C58"/>
    <w:rsid w:val="003D7EAD"/>
    <w:rsid w:val="003E027F"/>
    <w:rsid w:val="003E038B"/>
    <w:rsid w:val="003E047D"/>
    <w:rsid w:val="003E0739"/>
    <w:rsid w:val="003E0896"/>
    <w:rsid w:val="003E0A38"/>
    <w:rsid w:val="003E0ADF"/>
    <w:rsid w:val="003E0CC7"/>
    <w:rsid w:val="003E0CEF"/>
    <w:rsid w:val="003E0D9F"/>
    <w:rsid w:val="003E1278"/>
    <w:rsid w:val="003E13EC"/>
    <w:rsid w:val="003E1550"/>
    <w:rsid w:val="003E15B6"/>
    <w:rsid w:val="003E1978"/>
    <w:rsid w:val="003E1A5A"/>
    <w:rsid w:val="003E1E16"/>
    <w:rsid w:val="003E22B4"/>
    <w:rsid w:val="003E235D"/>
    <w:rsid w:val="003E270F"/>
    <w:rsid w:val="003E28AB"/>
    <w:rsid w:val="003E29DA"/>
    <w:rsid w:val="003E2C43"/>
    <w:rsid w:val="003E2E0D"/>
    <w:rsid w:val="003E2E7F"/>
    <w:rsid w:val="003E3011"/>
    <w:rsid w:val="003E3047"/>
    <w:rsid w:val="003E3292"/>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E0D"/>
    <w:rsid w:val="003E5FF9"/>
    <w:rsid w:val="003E6034"/>
    <w:rsid w:val="003E606F"/>
    <w:rsid w:val="003E613C"/>
    <w:rsid w:val="003E63A1"/>
    <w:rsid w:val="003E69F1"/>
    <w:rsid w:val="003E6A69"/>
    <w:rsid w:val="003E6DFB"/>
    <w:rsid w:val="003E6F08"/>
    <w:rsid w:val="003E700D"/>
    <w:rsid w:val="003E71F2"/>
    <w:rsid w:val="003E72EC"/>
    <w:rsid w:val="003E75A5"/>
    <w:rsid w:val="003E772F"/>
    <w:rsid w:val="003E795B"/>
    <w:rsid w:val="003E7A56"/>
    <w:rsid w:val="003E7BC5"/>
    <w:rsid w:val="003E7CA9"/>
    <w:rsid w:val="003F00CE"/>
    <w:rsid w:val="003F014D"/>
    <w:rsid w:val="003F07CF"/>
    <w:rsid w:val="003F0A37"/>
    <w:rsid w:val="003F1162"/>
    <w:rsid w:val="003F153D"/>
    <w:rsid w:val="003F1611"/>
    <w:rsid w:val="003F170A"/>
    <w:rsid w:val="003F1B0A"/>
    <w:rsid w:val="003F2124"/>
    <w:rsid w:val="003F2518"/>
    <w:rsid w:val="003F2744"/>
    <w:rsid w:val="003F2BA2"/>
    <w:rsid w:val="003F2C88"/>
    <w:rsid w:val="003F2D4D"/>
    <w:rsid w:val="003F3184"/>
    <w:rsid w:val="003F32E0"/>
    <w:rsid w:val="003F3305"/>
    <w:rsid w:val="003F3387"/>
    <w:rsid w:val="003F3478"/>
    <w:rsid w:val="003F3696"/>
    <w:rsid w:val="003F3A2B"/>
    <w:rsid w:val="003F3B67"/>
    <w:rsid w:val="003F3C8A"/>
    <w:rsid w:val="003F3CA4"/>
    <w:rsid w:val="003F3E7E"/>
    <w:rsid w:val="003F40C1"/>
    <w:rsid w:val="003F4251"/>
    <w:rsid w:val="003F431A"/>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989"/>
    <w:rsid w:val="003F6E71"/>
    <w:rsid w:val="003F72EB"/>
    <w:rsid w:val="003F7304"/>
    <w:rsid w:val="003F7941"/>
    <w:rsid w:val="003F795F"/>
    <w:rsid w:val="003F7A93"/>
    <w:rsid w:val="004004D3"/>
    <w:rsid w:val="00400738"/>
    <w:rsid w:val="00400B64"/>
    <w:rsid w:val="00400C4D"/>
    <w:rsid w:val="00400DCE"/>
    <w:rsid w:val="00400E4C"/>
    <w:rsid w:val="004010FB"/>
    <w:rsid w:val="004014A2"/>
    <w:rsid w:val="0040155B"/>
    <w:rsid w:val="004018BC"/>
    <w:rsid w:val="00401B7B"/>
    <w:rsid w:val="00401E4C"/>
    <w:rsid w:val="004022AC"/>
    <w:rsid w:val="004026B2"/>
    <w:rsid w:val="004027DF"/>
    <w:rsid w:val="00402A9B"/>
    <w:rsid w:val="00402B0D"/>
    <w:rsid w:val="00403457"/>
    <w:rsid w:val="00403461"/>
    <w:rsid w:val="0040350B"/>
    <w:rsid w:val="0040369F"/>
    <w:rsid w:val="00403AF7"/>
    <w:rsid w:val="00403CDF"/>
    <w:rsid w:val="00403E84"/>
    <w:rsid w:val="0040409E"/>
    <w:rsid w:val="004040A6"/>
    <w:rsid w:val="0040413E"/>
    <w:rsid w:val="004043E9"/>
    <w:rsid w:val="00404646"/>
    <w:rsid w:val="00404C18"/>
    <w:rsid w:val="00404C95"/>
    <w:rsid w:val="00404EE5"/>
    <w:rsid w:val="00404FBD"/>
    <w:rsid w:val="00405115"/>
    <w:rsid w:val="00405661"/>
    <w:rsid w:val="004059DA"/>
    <w:rsid w:val="00405B58"/>
    <w:rsid w:val="00405CD1"/>
    <w:rsid w:val="00405F12"/>
    <w:rsid w:val="00406074"/>
    <w:rsid w:val="0040660D"/>
    <w:rsid w:val="004068C8"/>
    <w:rsid w:val="004069C5"/>
    <w:rsid w:val="00406A11"/>
    <w:rsid w:val="00407033"/>
    <w:rsid w:val="00407100"/>
    <w:rsid w:val="00407233"/>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58D"/>
    <w:rsid w:val="004118B5"/>
    <w:rsid w:val="00411C22"/>
    <w:rsid w:val="00411F52"/>
    <w:rsid w:val="0041212F"/>
    <w:rsid w:val="00412B55"/>
    <w:rsid w:val="00412B8C"/>
    <w:rsid w:val="00412D5C"/>
    <w:rsid w:val="00412D72"/>
    <w:rsid w:val="00413052"/>
    <w:rsid w:val="00413244"/>
    <w:rsid w:val="0041387B"/>
    <w:rsid w:val="00413E4F"/>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6DE"/>
    <w:rsid w:val="0041671C"/>
    <w:rsid w:val="00416870"/>
    <w:rsid w:val="00416C20"/>
    <w:rsid w:val="00417253"/>
    <w:rsid w:val="00417410"/>
    <w:rsid w:val="00417844"/>
    <w:rsid w:val="00417BDF"/>
    <w:rsid w:val="00417E1A"/>
    <w:rsid w:val="00417EB8"/>
    <w:rsid w:val="00417FCA"/>
    <w:rsid w:val="004204F7"/>
    <w:rsid w:val="00420807"/>
    <w:rsid w:val="00420D8E"/>
    <w:rsid w:val="00420E36"/>
    <w:rsid w:val="0042121F"/>
    <w:rsid w:val="00421346"/>
    <w:rsid w:val="00421802"/>
    <w:rsid w:val="00421F94"/>
    <w:rsid w:val="0042218C"/>
    <w:rsid w:val="0042226B"/>
    <w:rsid w:val="00422560"/>
    <w:rsid w:val="004225E1"/>
    <w:rsid w:val="004227DD"/>
    <w:rsid w:val="00422BB8"/>
    <w:rsid w:val="00422E2A"/>
    <w:rsid w:val="00422E44"/>
    <w:rsid w:val="00422E4D"/>
    <w:rsid w:val="00422FB0"/>
    <w:rsid w:val="004232D1"/>
    <w:rsid w:val="004233EA"/>
    <w:rsid w:val="00423AB9"/>
    <w:rsid w:val="00423D1F"/>
    <w:rsid w:val="00423F4F"/>
    <w:rsid w:val="0042402D"/>
    <w:rsid w:val="004240B5"/>
    <w:rsid w:val="0042435C"/>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9EE"/>
    <w:rsid w:val="00426B2A"/>
    <w:rsid w:val="00426B41"/>
    <w:rsid w:val="00426B6A"/>
    <w:rsid w:val="00426C87"/>
    <w:rsid w:val="00426E4D"/>
    <w:rsid w:val="00426F69"/>
    <w:rsid w:val="00426F6D"/>
    <w:rsid w:val="004270EE"/>
    <w:rsid w:val="0042717E"/>
    <w:rsid w:val="0042717F"/>
    <w:rsid w:val="00427251"/>
    <w:rsid w:val="004272F7"/>
    <w:rsid w:val="00427598"/>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28B"/>
    <w:rsid w:val="004318B9"/>
    <w:rsid w:val="00431B3A"/>
    <w:rsid w:val="00431B45"/>
    <w:rsid w:val="00431CD5"/>
    <w:rsid w:val="004320B4"/>
    <w:rsid w:val="00432564"/>
    <w:rsid w:val="00432598"/>
    <w:rsid w:val="00432616"/>
    <w:rsid w:val="004327B3"/>
    <w:rsid w:val="004329C8"/>
    <w:rsid w:val="00433125"/>
    <w:rsid w:val="00433434"/>
    <w:rsid w:val="00433789"/>
    <w:rsid w:val="00433BD0"/>
    <w:rsid w:val="00433D2C"/>
    <w:rsid w:val="00433F50"/>
    <w:rsid w:val="00433F89"/>
    <w:rsid w:val="00434075"/>
    <w:rsid w:val="00434791"/>
    <w:rsid w:val="00434953"/>
    <w:rsid w:val="00434C5B"/>
    <w:rsid w:val="00434D2F"/>
    <w:rsid w:val="00434DB1"/>
    <w:rsid w:val="00434DC4"/>
    <w:rsid w:val="00434F66"/>
    <w:rsid w:val="00435095"/>
    <w:rsid w:val="0043577C"/>
    <w:rsid w:val="004357E5"/>
    <w:rsid w:val="004358A5"/>
    <w:rsid w:val="00435C61"/>
    <w:rsid w:val="0043616C"/>
    <w:rsid w:val="00436AA4"/>
    <w:rsid w:val="0043700E"/>
    <w:rsid w:val="004370AB"/>
    <w:rsid w:val="00437479"/>
    <w:rsid w:val="00437846"/>
    <w:rsid w:val="004378B4"/>
    <w:rsid w:val="004378D1"/>
    <w:rsid w:val="004378D6"/>
    <w:rsid w:val="00437A8E"/>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7EC"/>
    <w:rsid w:val="00442F2C"/>
    <w:rsid w:val="00443135"/>
    <w:rsid w:val="004435A8"/>
    <w:rsid w:val="00443873"/>
    <w:rsid w:val="00443A04"/>
    <w:rsid w:val="00443CAD"/>
    <w:rsid w:val="00443CD2"/>
    <w:rsid w:val="00443FB6"/>
    <w:rsid w:val="004440B8"/>
    <w:rsid w:val="004444CD"/>
    <w:rsid w:val="0044460C"/>
    <w:rsid w:val="004448F3"/>
    <w:rsid w:val="00444A99"/>
    <w:rsid w:val="00444C8C"/>
    <w:rsid w:val="00444E05"/>
    <w:rsid w:val="0044543C"/>
    <w:rsid w:val="004457C3"/>
    <w:rsid w:val="004457F1"/>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B41"/>
    <w:rsid w:val="00450F3E"/>
    <w:rsid w:val="00450FBF"/>
    <w:rsid w:val="004510A5"/>
    <w:rsid w:val="004511F5"/>
    <w:rsid w:val="004513EE"/>
    <w:rsid w:val="004519FE"/>
    <w:rsid w:val="00452107"/>
    <w:rsid w:val="0045239E"/>
    <w:rsid w:val="00452486"/>
    <w:rsid w:val="00452527"/>
    <w:rsid w:val="0045272B"/>
    <w:rsid w:val="00452829"/>
    <w:rsid w:val="004529DB"/>
    <w:rsid w:val="00452BB8"/>
    <w:rsid w:val="00452FDB"/>
    <w:rsid w:val="0045308E"/>
    <w:rsid w:val="00453589"/>
    <w:rsid w:val="0045374B"/>
    <w:rsid w:val="004539CE"/>
    <w:rsid w:val="00453A5B"/>
    <w:rsid w:val="00454898"/>
    <w:rsid w:val="00454B85"/>
    <w:rsid w:val="00454C41"/>
    <w:rsid w:val="00454E93"/>
    <w:rsid w:val="00455245"/>
    <w:rsid w:val="00455572"/>
    <w:rsid w:val="00455B17"/>
    <w:rsid w:val="00455D8E"/>
    <w:rsid w:val="00455E52"/>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BF"/>
    <w:rsid w:val="004636E2"/>
    <w:rsid w:val="00463804"/>
    <w:rsid w:val="0046387B"/>
    <w:rsid w:val="00463E3D"/>
    <w:rsid w:val="0046422D"/>
    <w:rsid w:val="004646CB"/>
    <w:rsid w:val="00464C22"/>
    <w:rsid w:val="00464D73"/>
    <w:rsid w:val="00464F3A"/>
    <w:rsid w:val="0046543C"/>
    <w:rsid w:val="00465956"/>
    <w:rsid w:val="00465A10"/>
    <w:rsid w:val="00465B78"/>
    <w:rsid w:val="00465C45"/>
    <w:rsid w:val="00465D7C"/>
    <w:rsid w:val="00465FC4"/>
    <w:rsid w:val="00466185"/>
    <w:rsid w:val="004661D4"/>
    <w:rsid w:val="00466526"/>
    <w:rsid w:val="00466BC1"/>
    <w:rsid w:val="00466C19"/>
    <w:rsid w:val="00466CC1"/>
    <w:rsid w:val="00466E8F"/>
    <w:rsid w:val="00467156"/>
    <w:rsid w:val="00467289"/>
    <w:rsid w:val="0046744B"/>
    <w:rsid w:val="004674B2"/>
    <w:rsid w:val="00467885"/>
    <w:rsid w:val="00467C8A"/>
    <w:rsid w:val="004700DF"/>
    <w:rsid w:val="004700F8"/>
    <w:rsid w:val="0047010B"/>
    <w:rsid w:val="00470741"/>
    <w:rsid w:val="0047079B"/>
    <w:rsid w:val="004707FA"/>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4E6"/>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62"/>
    <w:rsid w:val="00476FF3"/>
    <w:rsid w:val="0047702D"/>
    <w:rsid w:val="0047731C"/>
    <w:rsid w:val="00477463"/>
    <w:rsid w:val="004779E6"/>
    <w:rsid w:val="00477A02"/>
    <w:rsid w:val="00477A91"/>
    <w:rsid w:val="00477C8C"/>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A15"/>
    <w:rsid w:val="00481CFF"/>
    <w:rsid w:val="00481D59"/>
    <w:rsid w:val="00481D95"/>
    <w:rsid w:val="00481EFE"/>
    <w:rsid w:val="0048213F"/>
    <w:rsid w:val="00482506"/>
    <w:rsid w:val="004826B6"/>
    <w:rsid w:val="00482710"/>
    <w:rsid w:val="004828B0"/>
    <w:rsid w:val="004829C3"/>
    <w:rsid w:val="00482B23"/>
    <w:rsid w:val="00482BD5"/>
    <w:rsid w:val="00482BE2"/>
    <w:rsid w:val="004832E7"/>
    <w:rsid w:val="00483485"/>
    <w:rsid w:val="0048369F"/>
    <w:rsid w:val="00483738"/>
    <w:rsid w:val="00483A52"/>
    <w:rsid w:val="00483AE1"/>
    <w:rsid w:val="00483B39"/>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093"/>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65E"/>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A0"/>
    <w:rsid w:val="004958B5"/>
    <w:rsid w:val="004959A8"/>
    <w:rsid w:val="00495C9E"/>
    <w:rsid w:val="00495CB8"/>
    <w:rsid w:val="00495D44"/>
    <w:rsid w:val="004962D2"/>
    <w:rsid w:val="0049665E"/>
    <w:rsid w:val="004967A3"/>
    <w:rsid w:val="004968A0"/>
    <w:rsid w:val="004969CC"/>
    <w:rsid w:val="00496D65"/>
    <w:rsid w:val="00496E59"/>
    <w:rsid w:val="0049733D"/>
    <w:rsid w:val="00497415"/>
    <w:rsid w:val="004979C6"/>
    <w:rsid w:val="00497D42"/>
    <w:rsid w:val="00497D55"/>
    <w:rsid w:val="00497DBB"/>
    <w:rsid w:val="00497E41"/>
    <w:rsid w:val="00497FE1"/>
    <w:rsid w:val="004A003C"/>
    <w:rsid w:val="004A009F"/>
    <w:rsid w:val="004A0147"/>
    <w:rsid w:val="004A0189"/>
    <w:rsid w:val="004A0376"/>
    <w:rsid w:val="004A03EE"/>
    <w:rsid w:val="004A0785"/>
    <w:rsid w:val="004A0CBC"/>
    <w:rsid w:val="004A0D7D"/>
    <w:rsid w:val="004A0EC2"/>
    <w:rsid w:val="004A109E"/>
    <w:rsid w:val="004A122F"/>
    <w:rsid w:val="004A133C"/>
    <w:rsid w:val="004A1732"/>
    <w:rsid w:val="004A1934"/>
    <w:rsid w:val="004A19FB"/>
    <w:rsid w:val="004A1B33"/>
    <w:rsid w:val="004A1E0E"/>
    <w:rsid w:val="004A1FDD"/>
    <w:rsid w:val="004A219C"/>
    <w:rsid w:val="004A2587"/>
    <w:rsid w:val="004A26B9"/>
    <w:rsid w:val="004A27CE"/>
    <w:rsid w:val="004A2B36"/>
    <w:rsid w:val="004A2CBA"/>
    <w:rsid w:val="004A2E1E"/>
    <w:rsid w:val="004A309C"/>
    <w:rsid w:val="004A337E"/>
    <w:rsid w:val="004A33FD"/>
    <w:rsid w:val="004A3620"/>
    <w:rsid w:val="004A36A2"/>
    <w:rsid w:val="004A40A5"/>
    <w:rsid w:val="004A41B8"/>
    <w:rsid w:val="004A4558"/>
    <w:rsid w:val="004A49AE"/>
    <w:rsid w:val="004A4EB6"/>
    <w:rsid w:val="004A5097"/>
    <w:rsid w:val="004A51B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07A"/>
    <w:rsid w:val="004B076D"/>
    <w:rsid w:val="004B0B0A"/>
    <w:rsid w:val="004B0DA5"/>
    <w:rsid w:val="004B1337"/>
    <w:rsid w:val="004B14A2"/>
    <w:rsid w:val="004B16C9"/>
    <w:rsid w:val="004B1783"/>
    <w:rsid w:val="004B1BAB"/>
    <w:rsid w:val="004B1D29"/>
    <w:rsid w:val="004B1FDE"/>
    <w:rsid w:val="004B2429"/>
    <w:rsid w:val="004B26D8"/>
    <w:rsid w:val="004B2706"/>
    <w:rsid w:val="004B27A9"/>
    <w:rsid w:val="004B283A"/>
    <w:rsid w:val="004B30C4"/>
    <w:rsid w:val="004B3169"/>
    <w:rsid w:val="004B335C"/>
    <w:rsid w:val="004B349D"/>
    <w:rsid w:val="004B350B"/>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5FF3"/>
    <w:rsid w:val="004B602D"/>
    <w:rsid w:val="004B60A8"/>
    <w:rsid w:val="004B61FD"/>
    <w:rsid w:val="004B6630"/>
    <w:rsid w:val="004B667C"/>
    <w:rsid w:val="004B6791"/>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59D"/>
    <w:rsid w:val="004C38A0"/>
    <w:rsid w:val="004C3926"/>
    <w:rsid w:val="004C3B92"/>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E4E"/>
    <w:rsid w:val="004C4F40"/>
    <w:rsid w:val="004C4F7F"/>
    <w:rsid w:val="004C5272"/>
    <w:rsid w:val="004C547F"/>
    <w:rsid w:val="004C557D"/>
    <w:rsid w:val="004C603D"/>
    <w:rsid w:val="004C606E"/>
    <w:rsid w:val="004C60A0"/>
    <w:rsid w:val="004C6143"/>
    <w:rsid w:val="004C6601"/>
    <w:rsid w:val="004C6A77"/>
    <w:rsid w:val="004C6ACB"/>
    <w:rsid w:val="004C6B37"/>
    <w:rsid w:val="004C6C64"/>
    <w:rsid w:val="004C6F34"/>
    <w:rsid w:val="004C7091"/>
    <w:rsid w:val="004C7099"/>
    <w:rsid w:val="004C7189"/>
    <w:rsid w:val="004C73B3"/>
    <w:rsid w:val="004C73F1"/>
    <w:rsid w:val="004C743D"/>
    <w:rsid w:val="004C776A"/>
    <w:rsid w:val="004C799B"/>
    <w:rsid w:val="004D0015"/>
    <w:rsid w:val="004D0187"/>
    <w:rsid w:val="004D0232"/>
    <w:rsid w:val="004D027F"/>
    <w:rsid w:val="004D0781"/>
    <w:rsid w:val="004D0930"/>
    <w:rsid w:val="004D095F"/>
    <w:rsid w:val="004D09B6"/>
    <w:rsid w:val="004D0BE7"/>
    <w:rsid w:val="004D0F10"/>
    <w:rsid w:val="004D1416"/>
    <w:rsid w:val="004D1497"/>
    <w:rsid w:val="004D1711"/>
    <w:rsid w:val="004D1796"/>
    <w:rsid w:val="004D19CF"/>
    <w:rsid w:val="004D1AA0"/>
    <w:rsid w:val="004D1AB1"/>
    <w:rsid w:val="004D1AD5"/>
    <w:rsid w:val="004D1DAC"/>
    <w:rsid w:val="004D1F6E"/>
    <w:rsid w:val="004D2023"/>
    <w:rsid w:val="004D2052"/>
    <w:rsid w:val="004D240C"/>
    <w:rsid w:val="004D2438"/>
    <w:rsid w:val="004D253D"/>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ADA"/>
    <w:rsid w:val="004D5B34"/>
    <w:rsid w:val="004D5C61"/>
    <w:rsid w:val="004D6237"/>
    <w:rsid w:val="004D63E1"/>
    <w:rsid w:val="004D6655"/>
    <w:rsid w:val="004D6D5A"/>
    <w:rsid w:val="004D72E4"/>
    <w:rsid w:val="004D7360"/>
    <w:rsid w:val="004D74B8"/>
    <w:rsid w:val="004D785B"/>
    <w:rsid w:val="004D79A1"/>
    <w:rsid w:val="004D7EE0"/>
    <w:rsid w:val="004D7F55"/>
    <w:rsid w:val="004D7FF1"/>
    <w:rsid w:val="004E0403"/>
    <w:rsid w:val="004E045D"/>
    <w:rsid w:val="004E0674"/>
    <w:rsid w:val="004E0853"/>
    <w:rsid w:val="004E0D35"/>
    <w:rsid w:val="004E0D9C"/>
    <w:rsid w:val="004E0E59"/>
    <w:rsid w:val="004E1433"/>
    <w:rsid w:val="004E14F1"/>
    <w:rsid w:val="004E1722"/>
    <w:rsid w:val="004E1768"/>
    <w:rsid w:val="004E1975"/>
    <w:rsid w:val="004E1D52"/>
    <w:rsid w:val="004E26C5"/>
    <w:rsid w:val="004E27AB"/>
    <w:rsid w:val="004E3288"/>
    <w:rsid w:val="004E33C4"/>
    <w:rsid w:val="004E3C9D"/>
    <w:rsid w:val="004E3D11"/>
    <w:rsid w:val="004E40A5"/>
    <w:rsid w:val="004E4619"/>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AB1"/>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D46"/>
    <w:rsid w:val="004F2D52"/>
    <w:rsid w:val="004F319E"/>
    <w:rsid w:val="004F3643"/>
    <w:rsid w:val="004F38A6"/>
    <w:rsid w:val="004F38F3"/>
    <w:rsid w:val="004F3973"/>
    <w:rsid w:val="004F3E77"/>
    <w:rsid w:val="004F4064"/>
    <w:rsid w:val="004F4337"/>
    <w:rsid w:val="004F44E0"/>
    <w:rsid w:val="004F4792"/>
    <w:rsid w:val="004F4C92"/>
    <w:rsid w:val="004F4DBF"/>
    <w:rsid w:val="004F4F3E"/>
    <w:rsid w:val="004F51A0"/>
    <w:rsid w:val="004F53AA"/>
    <w:rsid w:val="004F580F"/>
    <w:rsid w:val="004F5831"/>
    <w:rsid w:val="004F591A"/>
    <w:rsid w:val="004F5B3E"/>
    <w:rsid w:val="004F5CAF"/>
    <w:rsid w:val="004F5DB6"/>
    <w:rsid w:val="004F5E31"/>
    <w:rsid w:val="004F5EB1"/>
    <w:rsid w:val="004F5FB0"/>
    <w:rsid w:val="004F615E"/>
    <w:rsid w:val="004F638D"/>
    <w:rsid w:val="004F647A"/>
    <w:rsid w:val="004F6564"/>
    <w:rsid w:val="004F6866"/>
    <w:rsid w:val="004F6D6B"/>
    <w:rsid w:val="004F6DAD"/>
    <w:rsid w:val="004F6DE9"/>
    <w:rsid w:val="004F6EA9"/>
    <w:rsid w:val="004F7121"/>
    <w:rsid w:val="004F788D"/>
    <w:rsid w:val="004F7960"/>
    <w:rsid w:val="004F7993"/>
    <w:rsid w:val="004F7B32"/>
    <w:rsid w:val="004F7C7B"/>
    <w:rsid w:val="005000B1"/>
    <w:rsid w:val="00500845"/>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98"/>
    <w:rsid w:val="005055C3"/>
    <w:rsid w:val="00505790"/>
    <w:rsid w:val="00505C08"/>
    <w:rsid w:val="00505EF2"/>
    <w:rsid w:val="00505F67"/>
    <w:rsid w:val="005060AF"/>
    <w:rsid w:val="00506CA7"/>
    <w:rsid w:val="00506CCF"/>
    <w:rsid w:val="00506FE8"/>
    <w:rsid w:val="005070CE"/>
    <w:rsid w:val="005074F8"/>
    <w:rsid w:val="00507564"/>
    <w:rsid w:val="00507E96"/>
    <w:rsid w:val="00510621"/>
    <w:rsid w:val="00510654"/>
    <w:rsid w:val="005106E2"/>
    <w:rsid w:val="00510D59"/>
    <w:rsid w:val="00510DB8"/>
    <w:rsid w:val="00511116"/>
    <w:rsid w:val="00511242"/>
    <w:rsid w:val="0051141E"/>
    <w:rsid w:val="0051196B"/>
    <w:rsid w:val="00511B81"/>
    <w:rsid w:val="00511CB9"/>
    <w:rsid w:val="00511D11"/>
    <w:rsid w:val="00511D41"/>
    <w:rsid w:val="00511E99"/>
    <w:rsid w:val="005121F9"/>
    <w:rsid w:val="00512631"/>
    <w:rsid w:val="00512A05"/>
    <w:rsid w:val="00512BE6"/>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9B3"/>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7EE"/>
    <w:rsid w:val="00526D9B"/>
    <w:rsid w:val="00526DF6"/>
    <w:rsid w:val="00527476"/>
    <w:rsid w:val="0052779E"/>
    <w:rsid w:val="00527AB1"/>
    <w:rsid w:val="00527E1B"/>
    <w:rsid w:val="00527E45"/>
    <w:rsid w:val="0053032B"/>
    <w:rsid w:val="0053060D"/>
    <w:rsid w:val="00530CF9"/>
    <w:rsid w:val="00530E1B"/>
    <w:rsid w:val="00531195"/>
    <w:rsid w:val="00531247"/>
    <w:rsid w:val="00531311"/>
    <w:rsid w:val="0053140D"/>
    <w:rsid w:val="005317A8"/>
    <w:rsid w:val="005318B5"/>
    <w:rsid w:val="00531927"/>
    <w:rsid w:val="00531B2A"/>
    <w:rsid w:val="00531CF7"/>
    <w:rsid w:val="0053208D"/>
    <w:rsid w:val="00532A33"/>
    <w:rsid w:val="00532C40"/>
    <w:rsid w:val="0053319F"/>
    <w:rsid w:val="005335E2"/>
    <w:rsid w:val="00533697"/>
    <w:rsid w:val="00533760"/>
    <w:rsid w:val="0053388A"/>
    <w:rsid w:val="00533A6E"/>
    <w:rsid w:val="00533AFA"/>
    <w:rsid w:val="00533CE6"/>
    <w:rsid w:val="00533D45"/>
    <w:rsid w:val="005341B8"/>
    <w:rsid w:val="005341F8"/>
    <w:rsid w:val="00534413"/>
    <w:rsid w:val="00534449"/>
    <w:rsid w:val="005347E2"/>
    <w:rsid w:val="005347EC"/>
    <w:rsid w:val="0053482E"/>
    <w:rsid w:val="00534A44"/>
    <w:rsid w:val="00534AE9"/>
    <w:rsid w:val="00534BC4"/>
    <w:rsid w:val="00534C5E"/>
    <w:rsid w:val="00534D15"/>
    <w:rsid w:val="00534D3E"/>
    <w:rsid w:val="00534DB8"/>
    <w:rsid w:val="00534F3A"/>
    <w:rsid w:val="005351E4"/>
    <w:rsid w:val="00535506"/>
    <w:rsid w:val="0053550F"/>
    <w:rsid w:val="005355EC"/>
    <w:rsid w:val="0053582F"/>
    <w:rsid w:val="00535972"/>
    <w:rsid w:val="00535A1B"/>
    <w:rsid w:val="00535A65"/>
    <w:rsid w:val="00535A6F"/>
    <w:rsid w:val="00535FF1"/>
    <w:rsid w:val="00536650"/>
    <w:rsid w:val="005367F6"/>
    <w:rsid w:val="00536911"/>
    <w:rsid w:val="0053697D"/>
    <w:rsid w:val="00536B8D"/>
    <w:rsid w:val="00536C03"/>
    <w:rsid w:val="00536DA9"/>
    <w:rsid w:val="00536E6D"/>
    <w:rsid w:val="00536FD5"/>
    <w:rsid w:val="0053709B"/>
    <w:rsid w:val="005370F2"/>
    <w:rsid w:val="005371D8"/>
    <w:rsid w:val="005371FE"/>
    <w:rsid w:val="00537501"/>
    <w:rsid w:val="005375D9"/>
    <w:rsid w:val="00537665"/>
    <w:rsid w:val="0053777B"/>
    <w:rsid w:val="00537800"/>
    <w:rsid w:val="00537A2A"/>
    <w:rsid w:val="00537D3F"/>
    <w:rsid w:val="005404BF"/>
    <w:rsid w:val="0054071D"/>
    <w:rsid w:val="0054076F"/>
    <w:rsid w:val="005407E5"/>
    <w:rsid w:val="00540B7D"/>
    <w:rsid w:val="00540B98"/>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86"/>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A91"/>
    <w:rsid w:val="00545B52"/>
    <w:rsid w:val="00545BC1"/>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1FDF"/>
    <w:rsid w:val="00552244"/>
    <w:rsid w:val="005526CD"/>
    <w:rsid w:val="00552C2E"/>
    <w:rsid w:val="00552F5D"/>
    <w:rsid w:val="0055316A"/>
    <w:rsid w:val="00553453"/>
    <w:rsid w:val="00553867"/>
    <w:rsid w:val="00553C69"/>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E7F"/>
    <w:rsid w:val="00560F07"/>
    <w:rsid w:val="00561094"/>
    <w:rsid w:val="005610E9"/>
    <w:rsid w:val="005610F7"/>
    <w:rsid w:val="00561206"/>
    <w:rsid w:val="0056124A"/>
    <w:rsid w:val="00561415"/>
    <w:rsid w:val="0056152A"/>
    <w:rsid w:val="0056168A"/>
    <w:rsid w:val="0056193E"/>
    <w:rsid w:val="00561D47"/>
    <w:rsid w:val="00561E42"/>
    <w:rsid w:val="00561E88"/>
    <w:rsid w:val="0056236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0D1"/>
    <w:rsid w:val="00567301"/>
    <w:rsid w:val="005674B3"/>
    <w:rsid w:val="00567705"/>
    <w:rsid w:val="00567985"/>
    <w:rsid w:val="005679F8"/>
    <w:rsid w:val="00567B27"/>
    <w:rsid w:val="00567BFF"/>
    <w:rsid w:val="005703DE"/>
    <w:rsid w:val="00570700"/>
    <w:rsid w:val="0057086B"/>
    <w:rsid w:val="005709D7"/>
    <w:rsid w:val="00570CB2"/>
    <w:rsid w:val="00570D01"/>
    <w:rsid w:val="00570DFE"/>
    <w:rsid w:val="00570EF6"/>
    <w:rsid w:val="005711B7"/>
    <w:rsid w:val="005713CE"/>
    <w:rsid w:val="005719D1"/>
    <w:rsid w:val="00571A09"/>
    <w:rsid w:val="005720E3"/>
    <w:rsid w:val="005721EA"/>
    <w:rsid w:val="00572253"/>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5F97"/>
    <w:rsid w:val="005761D0"/>
    <w:rsid w:val="00576689"/>
    <w:rsid w:val="00576D13"/>
    <w:rsid w:val="00576DE5"/>
    <w:rsid w:val="00577508"/>
    <w:rsid w:val="00577534"/>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9EC"/>
    <w:rsid w:val="00582C5F"/>
    <w:rsid w:val="00582E61"/>
    <w:rsid w:val="00582F77"/>
    <w:rsid w:val="0058363A"/>
    <w:rsid w:val="00583AA0"/>
    <w:rsid w:val="00583AB3"/>
    <w:rsid w:val="00583C26"/>
    <w:rsid w:val="00583D08"/>
    <w:rsid w:val="00583D66"/>
    <w:rsid w:val="00583ED1"/>
    <w:rsid w:val="00583F2F"/>
    <w:rsid w:val="005842B0"/>
    <w:rsid w:val="0058448E"/>
    <w:rsid w:val="0058460B"/>
    <w:rsid w:val="00584900"/>
    <w:rsid w:val="00584984"/>
    <w:rsid w:val="00584D4A"/>
    <w:rsid w:val="00584D67"/>
    <w:rsid w:val="00585107"/>
    <w:rsid w:val="00585347"/>
    <w:rsid w:val="00585528"/>
    <w:rsid w:val="00585793"/>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C84"/>
    <w:rsid w:val="00587E70"/>
    <w:rsid w:val="00587F75"/>
    <w:rsid w:val="00587FB2"/>
    <w:rsid w:val="0059040F"/>
    <w:rsid w:val="005904EC"/>
    <w:rsid w:val="00590666"/>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916"/>
    <w:rsid w:val="00593B1A"/>
    <w:rsid w:val="00593B2E"/>
    <w:rsid w:val="00593D1B"/>
    <w:rsid w:val="00593D65"/>
    <w:rsid w:val="00593DDB"/>
    <w:rsid w:val="00593F71"/>
    <w:rsid w:val="005942DE"/>
    <w:rsid w:val="00594567"/>
    <w:rsid w:val="005945F0"/>
    <w:rsid w:val="00594817"/>
    <w:rsid w:val="0059499A"/>
    <w:rsid w:val="005949C4"/>
    <w:rsid w:val="00594BAF"/>
    <w:rsid w:val="00594C0B"/>
    <w:rsid w:val="00594F5A"/>
    <w:rsid w:val="00595239"/>
    <w:rsid w:val="00595552"/>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211"/>
    <w:rsid w:val="005974C0"/>
    <w:rsid w:val="005977D4"/>
    <w:rsid w:val="00597A81"/>
    <w:rsid w:val="00597C48"/>
    <w:rsid w:val="00597D2E"/>
    <w:rsid w:val="00597D5F"/>
    <w:rsid w:val="00597E4A"/>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3D6"/>
    <w:rsid w:val="005A26E1"/>
    <w:rsid w:val="005A28D4"/>
    <w:rsid w:val="005A292A"/>
    <w:rsid w:val="005A2F31"/>
    <w:rsid w:val="005A2F77"/>
    <w:rsid w:val="005A3006"/>
    <w:rsid w:val="005A3098"/>
    <w:rsid w:val="005A31E8"/>
    <w:rsid w:val="005A321A"/>
    <w:rsid w:val="005A3285"/>
    <w:rsid w:val="005A3722"/>
    <w:rsid w:val="005A3797"/>
    <w:rsid w:val="005A3C28"/>
    <w:rsid w:val="005A3E19"/>
    <w:rsid w:val="005A4738"/>
    <w:rsid w:val="005A4A44"/>
    <w:rsid w:val="005A4B70"/>
    <w:rsid w:val="005A512F"/>
    <w:rsid w:val="005A53BC"/>
    <w:rsid w:val="005A546D"/>
    <w:rsid w:val="005A54F5"/>
    <w:rsid w:val="005A5C3A"/>
    <w:rsid w:val="005A6159"/>
    <w:rsid w:val="005A6590"/>
    <w:rsid w:val="005A6599"/>
    <w:rsid w:val="005A6C30"/>
    <w:rsid w:val="005A71EF"/>
    <w:rsid w:val="005A7789"/>
    <w:rsid w:val="005A78E0"/>
    <w:rsid w:val="005B03D1"/>
    <w:rsid w:val="005B05BF"/>
    <w:rsid w:val="005B073F"/>
    <w:rsid w:val="005B077B"/>
    <w:rsid w:val="005B082B"/>
    <w:rsid w:val="005B0AFF"/>
    <w:rsid w:val="005B0DD9"/>
    <w:rsid w:val="005B127D"/>
    <w:rsid w:val="005B1450"/>
    <w:rsid w:val="005B148B"/>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FDE"/>
    <w:rsid w:val="005B5836"/>
    <w:rsid w:val="005B5BAF"/>
    <w:rsid w:val="005B5E48"/>
    <w:rsid w:val="005B5F9E"/>
    <w:rsid w:val="005B62B8"/>
    <w:rsid w:val="005B648C"/>
    <w:rsid w:val="005B656F"/>
    <w:rsid w:val="005B6724"/>
    <w:rsid w:val="005B69B1"/>
    <w:rsid w:val="005B6D12"/>
    <w:rsid w:val="005B6D17"/>
    <w:rsid w:val="005B6EA5"/>
    <w:rsid w:val="005B7191"/>
    <w:rsid w:val="005B71D3"/>
    <w:rsid w:val="005B750D"/>
    <w:rsid w:val="005B7731"/>
    <w:rsid w:val="005B788C"/>
    <w:rsid w:val="005B7BA2"/>
    <w:rsid w:val="005B7D4D"/>
    <w:rsid w:val="005B7FFC"/>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E52"/>
    <w:rsid w:val="005C5FAA"/>
    <w:rsid w:val="005C66F5"/>
    <w:rsid w:val="005C68AA"/>
    <w:rsid w:val="005C6AA8"/>
    <w:rsid w:val="005C6BE1"/>
    <w:rsid w:val="005C6D0B"/>
    <w:rsid w:val="005C6FD7"/>
    <w:rsid w:val="005C70AE"/>
    <w:rsid w:val="005C71A1"/>
    <w:rsid w:val="005C7350"/>
    <w:rsid w:val="005C7386"/>
    <w:rsid w:val="005C74AA"/>
    <w:rsid w:val="005C74BA"/>
    <w:rsid w:val="005C76A5"/>
    <w:rsid w:val="005C7738"/>
    <w:rsid w:val="005C797A"/>
    <w:rsid w:val="005C7B4F"/>
    <w:rsid w:val="005D01EC"/>
    <w:rsid w:val="005D0471"/>
    <w:rsid w:val="005D0724"/>
    <w:rsid w:val="005D07E5"/>
    <w:rsid w:val="005D08C2"/>
    <w:rsid w:val="005D092B"/>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46F"/>
    <w:rsid w:val="005D4983"/>
    <w:rsid w:val="005D49FA"/>
    <w:rsid w:val="005D4A86"/>
    <w:rsid w:val="005D4BD4"/>
    <w:rsid w:val="005D4CC3"/>
    <w:rsid w:val="005D5000"/>
    <w:rsid w:val="005D5031"/>
    <w:rsid w:val="005D5401"/>
    <w:rsid w:val="005D541C"/>
    <w:rsid w:val="005D5757"/>
    <w:rsid w:val="005D57E9"/>
    <w:rsid w:val="005D5872"/>
    <w:rsid w:val="005D595D"/>
    <w:rsid w:val="005D5A89"/>
    <w:rsid w:val="005D5AF5"/>
    <w:rsid w:val="005D5BF5"/>
    <w:rsid w:val="005D5D93"/>
    <w:rsid w:val="005D5EF8"/>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8B"/>
    <w:rsid w:val="005E1DB1"/>
    <w:rsid w:val="005E1E07"/>
    <w:rsid w:val="005E203A"/>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51"/>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0B1"/>
    <w:rsid w:val="005F73A0"/>
    <w:rsid w:val="005F74DB"/>
    <w:rsid w:val="005F752E"/>
    <w:rsid w:val="005F77D2"/>
    <w:rsid w:val="005F79BA"/>
    <w:rsid w:val="005F7B48"/>
    <w:rsid w:val="005F7BBB"/>
    <w:rsid w:val="005F7D32"/>
    <w:rsid w:val="005F7D3E"/>
    <w:rsid w:val="006002EA"/>
    <w:rsid w:val="00600515"/>
    <w:rsid w:val="006005C7"/>
    <w:rsid w:val="0060086F"/>
    <w:rsid w:val="00600B9F"/>
    <w:rsid w:val="00600F32"/>
    <w:rsid w:val="0060169F"/>
    <w:rsid w:val="006016E9"/>
    <w:rsid w:val="0060184D"/>
    <w:rsid w:val="00601B76"/>
    <w:rsid w:val="00601BEC"/>
    <w:rsid w:val="00602137"/>
    <w:rsid w:val="00602149"/>
    <w:rsid w:val="00602323"/>
    <w:rsid w:val="006023D4"/>
    <w:rsid w:val="00602623"/>
    <w:rsid w:val="006027AC"/>
    <w:rsid w:val="00602875"/>
    <w:rsid w:val="006028E3"/>
    <w:rsid w:val="006029E9"/>
    <w:rsid w:val="00602B7D"/>
    <w:rsid w:val="006031FA"/>
    <w:rsid w:val="0060332F"/>
    <w:rsid w:val="006035DD"/>
    <w:rsid w:val="006037BC"/>
    <w:rsid w:val="006039CA"/>
    <w:rsid w:val="00603A1B"/>
    <w:rsid w:val="00603D23"/>
    <w:rsid w:val="006043F5"/>
    <w:rsid w:val="0060445B"/>
    <w:rsid w:val="0060460A"/>
    <w:rsid w:val="00604817"/>
    <w:rsid w:val="00604940"/>
    <w:rsid w:val="00604AD3"/>
    <w:rsid w:val="00604C29"/>
    <w:rsid w:val="00604E07"/>
    <w:rsid w:val="006050A6"/>
    <w:rsid w:val="0060540F"/>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EC0"/>
    <w:rsid w:val="00607F5B"/>
    <w:rsid w:val="00607F9D"/>
    <w:rsid w:val="0061023A"/>
    <w:rsid w:val="0061023F"/>
    <w:rsid w:val="006102CD"/>
    <w:rsid w:val="0061036E"/>
    <w:rsid w:val="006103F5"/>
    <w:rsid w:val="006103FB"/>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431"/>
    <w:rsid w:val="0061348B"/>
    <w:rsid w:val="00613650"/>
    <w:rsid w:val="00613C82"/>
    <w:rsid w:val="00613C93"/>
    <w:rsid w:val="00613CE6"/>
    <w:rsid w:val="00613DAF"/>
    <w:rsid w:val="00614167"/>
    <w:rsid w:val="006142D5"/>
    <w:rsid w:val="006144D2"/>
    <w:rsid w:val="00614628"/>
    <w:rsid w:val="00614D49"/>
    <w:rsid w:val="00614DD8"/>
    <w:rsid w:val="006150CA"/>
    <w:rsid w:val="006151BE"/>
    <w:rsid w:val="006153A0"/>
    <w:rsid w:val="006154D6"/>
    <w:rsid w:val="006154F6"/>
    <w:rsid w:val="006156E0"/>
    <w:rsid w:val="006159F7"/>
    <w:rsid w:val="00615F4E"/>
    <w:rsid w:val="00616103"/>
    <w:rsid w:val="006161E0"/>
    <w:rsid w:val="00616479"/>
    <w:rsid w:val="006164A3"/>
    <w:rsid w:val="00616563"/>
    <w:rsid w:val="00616849"/>
    <w:rsid w:val="0061700A"/>
    <w:rsid w:val="0061701F"/>
    <w:rsid w:val="0061716B"/>
    <w:rsid w:val="00617181"/>
    <w:rsid w:val="006171C5"/>
    <w:rsid w:val="00617362"/>
    <w:rsid w:val="006174CC"/>
    <w:rsid w:val="006174D0"/>
    <w:rsid w:val="006175A3"/>
    <w:rsid w:val="00617773"/>
    <w:rsid w:val="00617D39"/>
    <w:rsid w:val="00617E86"/>
    <w:rsid w:val="00617EFC"/>
    <w:rsid w:val="00617FAE"/>
    <w:rsid w:val="00617FF7"/>
    <w:rsid w:val="0062010B"/>
    <w:rsid w:val="0062051F"/>
    <w:rsid w:val="00620581"/>
    <w:rsid w:val="0062058F"/>
    <w:rsid w:val="006205F9"/>
    <w:rsid w:val="00620789"/>
    <w:rsid w:val="00620850"/>
    <w:rsid w:val="00620BEF"/>
    <w:rsid w:val="00620D3A"/>
    <w:rsid w:val="00620DFC"/>
    <w:rsid w:val="0062131E"/>
    <w:rsid w:val="006214E3"/>
    <w:rsid w:val="006215FE"/>
    <w:rsid w:val="00621710"/>
    <w:rsid w:val="006217BE"/>
    <w:rsid w:val="00621960"/>
    <w:rsid w:val="006219BA"/>
    <w:rsid w:val="00621C4E"/>
    <w:rsid w:val="00621C96"/>
    <w:rsid w:val="00621CEF"/>
    <w:rsid w:val="0062230F"/>
    <w:rsid w:val="00622333"/>
    <w:rsid w:val="00622403"/>
    <w:rsid w:val="00622675"/>
    <w:rsid w:val="006226C3"/>
    <w:rsid w:val="006228A6"/>
    <w:rsid w:val="00622990"/>
    <w:rsid w:val="00622EEA"/>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E9B"/>
    <w:rsid w:val="006270C4"/>
    <w:rsid w:val="00627124"/>
    <w:rsid w:val="006271A1"/>
    <w:rsid w:val="006271E0"/>
    <w:rsid w:val="0062730E"/>
    <w:rsid w:val="00627341"/>
    <w:rsid w:val="00627418"/>
    <w:rsid w:val="006276CE"/>
    <w:rsid w:val="00627778"/>
    <w:rsid w:val="00627801"/>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A4D"/>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A86"/>
    <w:rsid w:val="00637B2B"/>
    <w:rsid w:val="0064015D"/>
    <w:rsid w:val="0064030C"/>
    <w:rsid w:val="0064034E"/>
    <w:rsid w:val="006405E6"/>
    <w:rsid w:val="006407B8"/>
    <w:rsid w:val="006408D4"/>
    <w:rsid w:val="00640AC1"/>
    <w:rsid w:val="00640F34"/>
    <w:rsid w:val="006411E4"/>
    <w:rsid w:val="00641347"/>
    <w:rsid w:val="006418F6"/>
    <w:rsid w:val="0064190B"/>
    <w:rsid w:val="00641968"/>
    <w:rsid w:val="0064198B"/>
    <w:rsid w:val="00641ABF"/>
    <w:rsid w:val="00642216"/>
    <w:rsid w:val="00642812"/>
    <w:rsid w:val="006428FA"/>
    <w:rsid w:val="00642A7B"/>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476"/>
    <w:rsid w:val="00645942"/>
    <w:rsid w:val="00645A58"/>
    <w:rsid w:val="00645ADE"/>
    <w:rsid w:val="00645CA1"/>
    <w:rsid w:val="00645E95"/>
    <w:rsid w:val="00645EEC"/>
    <w:rsid w:val="00645F98"/>
    <w:rsid w:val="00646060"/>
    <w:rsid w:val="0064618F"/>
    <w:rsid w:val="00646A3B"/>
    <w:rsid w:val="00646C95"/>
    <w:rsid w:val="0064737F"/>
    <w:rsid w:val="006473CB"/>
    <w:rsid w:val="00647648"/>
    <w:rsid w:val="00647675"/>
    <w:rsid w:val="0064781D"/>
    <w:rsid w:val="00647CEB"/>
    <w:rsid w:val="00647CFD"/>
    <w:rsid w:val="00647D20"/>
    <w:rsid w:val="006502A4"/>
    <w:rsid w:val="00650560"/>
    <w:rsid w:val="00650619"/>
    <w:rsid w:val="00650CB3"/>
    <w:rsid w:val="00650F8A"/>
    <w:rsid w:val="00651283"/>
    <w:rsid w:val="00651368"/>
    <w:rsid w:val="0065138C"/>
    <w:rsid w:val="006516FF"/>
    <w:rsid w:val="00651E34"/>
    <w:rsid w:val="00651EDA"/>
    <w:rsid w:val="006522A7"/>
    <w:rsid w:val="00652508"/>
    <w:rsid w:val="00652744"/>
    <w:rsid w:val="00652796"/>
    <w:rsid w:val="00652870"/>
    <w:rsid w:val="00652C7E"/>
    <w:rsid w:val="00652D33"/>
    <w:rsid w:val="00652E20"/>
    <w:rsid w:val="00652E8A"/>
    <w:rsid w:val="00653192"/>
    <w:rsid w:val="006531BD"/>
    <w:rsid w:val="0065321A"/>
    <w:rsid w:val="0065323F"/>
    <w:rsid w:val="006532CC"/>
    <w:rsid w:val="006536F8"/>
    <w:rsid w:val="006539AF"/>
    <w:rsid w:val="00653A42"/>
    <w:rsid w:val="00653B24"/>
    <w:rsid w:val="00653C06"/>
    <w:rsid w:val="00653C49"/>
    <w:rsid w:val="00653C8D"/>
    <w:rsid w:val="006542C5"/>
    <w:rsid w:val="00654696"/>
    <w:rsid w:val="00654993"/>
    <w:rsid w:val="00654AD1"/>
    <w:rsid w:val="00654B28"/>
    <w:rsid w:val="00654B3D"/>
    <w:rsid w:val="00654B50"/>
    <w:rsid w:val="00654CB4"/>
    <w:rsid w:val="00654E84"/>
    <w:rsid w:val="006551B1"/>
    <w:rsid w:val="0065532C"/>
    <w:rsid w:val="00655A6A"/>
    <w:rsid w:val="00655AE4"/>
    <w:rsid w:val="00655C4A"/>
    <w:rsid w:val="00655D78"/>
    <w:rsid w:val="00655D9E"/>
    <w:rsid w:val="00655DE4"/>
    <w:rsid w:val="00655FD1"/>
    <w:rsid w:val="00656138"/>
    <w:rsid w:val="006562EE"/>
    <w:rsid w:val="006571BC"/>
    <w:rsid w:val="00657294"/>
    <w:rsid w:val="006573C6"/>
    <w:rsid w:val="00657863"/>
    <w:rsid w:val="00657873"/>
    <w:rsid w:val="00657A0F"/>
    <w:rsid w:val="00657B08"/>
    <w:rsid w:val="00657F82"/>
    <w:rsid w:val="00657FF3"/>
    <w:rsid w:val="00660074"/>
    <w:rsid w:val="006600CE"/>
    <w:rsid w:val="0066054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0E1"/>
    <w:rsid w:val="006721EB"/>
    <w:rsid w:val="0067221B"/>
    <w:rsid w:val="00672449"/>
    <w:rsid w:val="00672670"/>
    <w:rsid w:val="00672A58"/>
    <w:rsid w:val="00672C41"/>
    <w:rsid w:val="00672D28"/>
    <w:rsid w:val="00672FE7"/>
    <w:rsid w:val="006733D8"/>
    <w:rsid w:val="0067388A"/>
    <w:rsid w:val="00673C3D"/>
    <w:rsid w:val="00674098"/>
    <w:rsid w:val="006742A7"/>
    <w:rsid w:val="006742DA"/>
    <w:rsid w:val="0067444B"/>
    <w:rsid w:val="0067482F"/>
    <w:rsid w:val="0067486A"/>
    <w:rsid w:val="00674A9A"/>
    <w:rsid w:val="00674B56"/>
    <w:rsid w:val="006750A3"/>
    <w:rsid w:val="0067514C"/>
    <w:rsid w:val="006753DB"/>
    <w:rsid w:val="0067552E"/>
    <w:rsid w:val="00675B5C"/>
    <w:rsid w:val="00675E4F"/>
    <w:rsid w:val="00676047"/>
    <w:rsid w:val="006763E9"/>
    <w:rsid w:val="006765A0"/>
    <w:rsid w:val="006768F9"/>
    <w:rsid w:val="00676A44"/>
    <w:rsid w:val="00676C37"/>
    <w:rsid w:val="006771F9"/>
    <w:rsid w:val="00677273"/>
    <w:rsid w:val="0067731B"/>
    <w:rsid w:val="00677359"/>
    <w:rsid w:val="006775BF"/>
    <w:rsid w:val="00677659"/>
    <w:rsid w:val="00677884"/>
    <w:rsid w:val="00677AFC"/>
    <w:rsid w:val="00677DAB"/>
    <w:rsid w:val="0068070A"/>
    <w:rsid w:val="00680A99"/>
    <w:rsid w:val="00681061"/>
    <w:rsid w:val="00681213"/>
    <w:rsid w:val="00681231"/>
    <w:rsid w:val="006814C8"/>
    <w:rsid w:val="00681B07"/>
    <w:rsid w:val="00681CA9"/>
    <w:rsid w:val="00681CE8"/>
    <w:rsid w:val="00681DDA"/>
    <w:rsid w:val="00682239"/>
    <w:rsid w:val="0068235F"/>
    <w:rsid w:val="00682496"/>
    <w:rsid w:val="0068255F"/>
    <w:rsid w:val="00682B24"/>
    <w:rsid w:val="00682D6D"/>
    <w:rsid w:val="00682F02"/>
    <w:rsid w:val="0068312D"/>
    <w:rsid w:val="0068324F"/>
    <w:rsid w:val="00683311"/>
    <w:rsid w:val="00683391"/>
    <w:rsid w:val="006834B6"/>
    <w:rsid w:val="00683654"/>
    <w:rsid w:val="00683897"/>
    <w:rsid w:val="00683DE7"/>
    <w:rsid w:val="00683EDA"/>
    <w:rsid w:val="00683F99"/>
    <w:rsid w:val="0068402B"/>
    <w:rsid w:val="0068403C"/>
    <w:rsid w:val="00684347"/>
    <w:rsid w:val="00684D65"/>
    <w:rsid w:val="00684DDD"/>
    <w:rsid w:val="006851B5"/>
    <w:rsid w:val="006852E9"/>
    <w:rsid w:val="006853A0"/>
    <w:rsid w:val="0068556A"/>
    <w:rsid w:val="006857C4"/>
    <w:rsid w:val="00685A8F"/>
    <w:rsid w:val="00685B4B"/>
    <w:rsid w:val="00685B4D"/>
    <w:rsid w:val="0068643F"/>
    <w:rsid w:val="006864B3"/>
    <w:rsid w:val="00686503"/>
    <w:rsid w:val="006865E3"/>
    <w:rsid w:val="006866C6"/>
    <w:rsid w:val="00686B62"/>
    <w:rsid w:val="00686C99"/>
    <w:rsid w:val="00686EF8"/>
    <w:rsid w:val="006871EE"/>
    <w:rsid w:val="006875F8"/>
    <w:rsid w:val="00687949"/>
    <w:rsid w:val="0068797C"/>
    <w:rsid w:val="00687BF8"/>
    <w:rsid w:val="0069049B"/>
    <w:rsid w:val="0069067A"/>
    <w:rsid w:val="0069074D"/>
    <w:rsid w:val="0069085D"/>
    <w:rsid w:val="00690AA2"/>
    <w:rsid w:val="00690E34"/>
    <w:rsid w:val="006910ED"/>
    <w:rsid w:val="00691242"/>
    <w:rsid w:val="006915BD"/>
    <w:rsid w:val="00691974"/>
    <w:rsid w:val="00691A23"/>
    <w:rsid w:val="00691BA5"/>
    <w:rsid w:val="00691BBC"/>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182"/>
    <w:rsid w:val="0069529A"/>
    <w:rsid w:val="006952A4"/>
    <w:rsid w:val="00695706"/>
    <w:rsid w:val="00695DA7"/>
    <w:rsid w:val="00695E07"/>
    <w:rsid w:val="00695EB1"/>
    <w:rsid w:val="00696088"/>
    <w:rsid w:val="00696108"/>
    <w:rsid w:val="006962A5"/>
    <w:rsid w:val="00696598"/>
    <w:rsid w:val="0069699D"/>
    <w:rsid w:val="00696A38"/>
    <w:rsid w:val="00696E11"/>
    <w:rsid w:val="00696E97"/>
    <w:rsid w:val="00696F35"/>
    <w:rsid w:val="00696F5F"/>
    <w:rsid w:val="00696FF5"/>
    <w:rsid w:val="00697149"/>
    <w:rsid w:val="0069718E"/>
    <w:rsid w:val="0069772D"/>
    <w:rsid w:val="00697A40"/>
    <w:rsid w:val="00697ABA"/>
    <w:rsid w:val="00697C84"/>
    <w:rsid w:val="006A05DE"/>
    <w:rsid w:val="006A0746"/>
    <w:rsid w:val="006A089E"/>
    <w:rsid w:val="006A0C6E"/>
    <w:rsid w:val="006A1113"/>
    <w:rsid w:val="006A1169"/>
    <w:rsid w:val="006A12DF"/>
    <w:rsid w:val="006A1648"/>
    <w:rsid w:val="006A1858"/>
    <w:rsid w:val="006A18A3"/>
    <w:rsid w:val="006A1D2E"/>
    <w:rsid w:val="006A1F26"/>
    <w:rsid w:val="006A1F48"/>
    <w:rsid w:val="006A1FB8"/>
    <w:rsid w:val="006A20BD"/>
    <w:rsid w:val="006A20DA"/>
    <w:rsid w:val="006A23DD"/>
    <w:rsid w:val="006A2A3F"/>
    <w:rsid w:val="006A2B5B"/>
    <w:rsid w:val="006A2E3C"/>
    <w:rsid w:val="006A3346"/>
    <w:rsid w:val="006A33DC"/>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AB"/>
    <w:rsid w:val="006A59DB"/>
    <w:rsid w:val="006A5B32"/>
    <w:rsid w:val="006A5B3E"/>
    <w:rsid w:val="006A5B6D"/>
    <w:rsid w:val="006A5DBC"/>
    <w:rsid w:val="006A5ED4"/>
    <w:rsid w:val="006A625E"/>
    <w:rsid w:val="006A6307"/>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69"/>
    <w:rsid w:val="006B2AC4"/>
    <w:rsid w:val="006B2EEB"/>
    <w:rsid w:val="006B3960"/>
    <w:rsid w:val="006B3CEC"/>
    <w:rsid w:val="006B3F56"/>
    <w:rsid w:val="006B4168"/>
    <w:rsid w:val="006B41D0"/>
    <w:rsid w:val="006B49A4"/>
    <w:rsid w:val="006B4A37"/>
    <w:rsid w:val="006B4A8C"/>
    <w:rsid w:val="006B4AA9"/>
    <w:rsid w:val="006B4C4F"/>
    <w:rsid w:val="006B4CA0"/>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2B"/>
    <w:rsid w:val="006C57FA"/>
    <w:rsid w:val="006C58B3"/>
    <w:rsid w:val="006C637A"/>
    <w:rsid w:val="006C66B8"/>
    <w:rsid w:val="006C66B9"/>
    <w:rsid w:val="006C66BC"/>
    <w:rsid w:val="006C6734"/>
    <w:rsid w:val="006C6841"/>
    <w:rsid w:val="006C6AEB"/>
    <w:rsid w:val="006C7125"/>
    <w:rsid w:val="006C7239"/>
    <w:rsid w:val="006C72AC"/>
    <w:rsid w:val="006C752F"/>
    <w:rsid w:val="006C7922"/>
    <w:rsid w:val="006C7B18"/>
    <w:rsid w:val="006C7DA9"/>
    <w:rsid w:val="006C7E67"/>
    <w:rsid w:val="006D02A4"/>
    <w:rsid w:val="006D0475"/>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9D0"/>
    <w:rsid w:val="006D2A74"/>
    <w:rsid w:val="006D2AFC"/>
    <w:rsid w:val="006D2C27"/>
    <w:rsid w:val="006D2FA4"/>
    <w:rsid w:val="006D30CE"/>
    <w:rsid w:val="006D32A2"/>
    <w:rsid w:val="006D34EC"/>
    <w:rsid w:val="006D359B"/>
    <w:rsid w:val="006D3656"/>
    <w:rsid w:val="006D36D8"/>
    <w:rsid w:val="006D387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98F"/>
    <w:rsid w:val="006D6BEB"/>
    <w:rsid w:val="006D6C5D"/>
    <w:rsid w:val="006D704E"/>
    <w:rsid w:val="006D7062"/>
    <w:rsid w:val="006D7252"/>
    <w:rsid w:val="006D761D"/>
    <w:rsid w:val="006D783B"/>
    <w:rsid w:val="006D79CB"/>
    <w:rsid w:val="006E00F1"/>
    <w:rsid w:val="006E017B"/>
    <w:rsid w:val="006E034F"/>
    <w:rsid w:val="006E0854"/>
    <w:rsid w:val="006E08AF"/>
    <w:rsid w:val="006E08CD"/>
    <w:rsid w:val="006E0C2B"/>
    <w:rsid w:val="006E1053"/>
    <w:rsid w:val="006E13B9"/>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5C"/>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780"/>
    <w:rsid w:val="006E5826"/>
    <w:rsid w:val="006E589B"/>
    <w:rsid w:val="006E5937"/>
    <w:rsid w:val="006E59AE"/>
    <w:rsid w:val="006E5A5B"/>
    <w:rsid w:val="006E5D09"/>
    <w:rsid w:val="006E5F87"/>
    <w:rsid w:val="006E60C6"/>
    <w:rsid w:val="006E63B7"/>
    <w:rsid w:val="006E64C0"/>
    <w:rsid w:val="006E66CD"/>
    <w:rsid w:val="006E6835"/>
    <w:rsid w:val="006E6838"/>
    <w:rsid w:val="006E6888"/>
    <w:rsid w:val="006E6A8B"/>
    <w:rsid w:val="006E6AFA"/>
    <w:rsid w:val="006E6C6E"/>
    <w:rsid w:val="006E6DCE"/>
    <w:rsid w:val="006E6F0A"/>
    <w:rsid w:val="006E7099"/>
    <w:rsid w:val="006E766C"/>
    <w:rsid w:val="006E7731"/>
    <w:rsid w:val="006E77E3"/>
    <w:rsid w:val="006E7837"/>
    <w:rsid w:val="006E790C"/>
    <w:rsid w:val="006E7AF6"/>
    <w:rsid w:val="006E7B6C"/>
    <w:rsid w:val="006E7DD7"/>
    <w:rsid w:val="006E7EA7"/>
    <w:rsid w:val="006E7F41"/>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F4B"/>
    <w:rsid w:val="006F3017"/>
    <w:rsid w:val="006F30F4"/>
    <w:rsid w:val="006F3A48"/>
    <w:rsid w:val="006F3A92"/>
    <w:rsid w:val="006F3F59"/>
    <w:rsid w:val="006F40E4"/>
    <w:rsid w:val="006F4219"/>
    <w:rsid w:val="006F42BB"/>
    <w:rsid w:val="006F45C8"/>
    <w:rsid w:val="006F4C60"/>
    <w:rsid w:val="006F53FB"/>
    <w:rsid w:val="006F5541"/>
    <w:rsid w:val="006F57F4"/>
    <w:rsid w:val="006F59A0"/>
    <w:rsid w:val="006F5AC0"/>
    <w:rsid w:val="006F5D49"/>
    <w:rsid w:val="006F5E96"/>
    <w:rsid w:val="006F5ED7"/>
    <w:rsid w:val="006F6340"/>
    <w:rsid w:val="006F64B6"/>
    <w:rsid w:val="006F6CA4"/>
    <w:rsid w:val="006F6D99"/>
    <w:rsid w:val="006F6ECD"/>
    <w:rsid w:val="006F706C"/>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2DF"/>
    <w:rsid w:val="00701404"/>
    <w:rsid w:val="00701796"/>
    <w:rsid w:val="00701D68"/>
    <w:rsid w:val="00701FF9"/>
    <w:rsid w:val="007023F8"/>
    <w:rsid w:val="007024D5"/>
    <w:rsid w:val="007025C3"/>
    <w:rsid w:val="007027ED"/>
    <w:rsid w:val="0070296E"/>
    <w:rsid w:val="007029D0"/>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60"/>
    <w:rsid w:val="00704AF6"/>
    <w:rsid w:val="00704E1D"/>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8A5"/>
    <w:rsid w:val="00710D2F"/>
    <w:rsid w:val="00710E9E"/>
    <w:rsid w:val="0071116B"/>
    <w:rsid w:val="007118A1"/>
    <w:rsid w:val="00711AF1"/>
    <w:rsid w:val="00711DB6"/>
    <w:rsid w:val="00711F0A"/>
    <w:rsid w:val="00711FC5"/>
    <w:rsid w:val="00712140"/>
    <w:rsid w:val="0071249D"/>
    <w:rsid w:val="007124B4"/>
    <w:rsid w:val="007124B6"/>
    <w:rsid w:val="007129F9"/>
    <w:rsid w:val="00712BE1"/>
    <w:rsid w:val="00712CB5"/>
    <w:rsid w:val="0071324D"/>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4F9A"/>
    <w:rsid w:val="00715035"/>
    <w:rsid w:val="00715047"/>
    <w:rsid w:val="00715162"/>
    <w:rsid w:val="0071524C"/>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418"/>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97A"/>
    <w:rsid w:val="00726AC0"/>
    <w:rsid w:val="00726DF9"/>
    <w:rsid w:val="007271EB"/>
    <w:rsid w:val="00727665"/>
    <w:rsid w:val="00727DA0"/>
    <w:rsid w:val="0073012D"/>
    <w:rsid w:val="007303AC"/>
    <w:rsid w:val="00730776"/>
    <w:rsid w:val="00730A36"/>
    <w:rsid w:val="00730B2B"/>
    <w:rsid w:val="00730F75"/>
    <w:rsid w:val="007311B1"/>
    <w:rsid w:val="007312DF"/>
    <w:rsid w:val="007313FC"/>
    <w:rsid w:val="007316AB"/>
    <w:rsid w:val="00731714"/>
    <w:rsid w:val="00731AB7"/>
    <w:rsid w:val="00731BDF"/>
    <w:rsid w:val="00731CC4"/>
    <w:rsid w:val="00731DB6"/>
    <w:rsid w:val="00732152"/>
    <w:rsid w:val="007329C3"/>
    <w:rsid w:val="007329DE"/>
    <w:rsid w:val="0073358E"/>
    <w:rsid w:val="0073366E"/>
    <w:rsid w:val="00733685"/>
    <w:rsid w:val="00733898"/>
    <w:rsid w:val="0073406F"/>
    <w:rsid w:val="007341ED"/>
    <w:rsid w:val="00734464"/>
    <w:rsid w:val="007344F6"/>
    <w:rsid w:val="007349A0"/>
    <w:rsid w:val="007349DC"/>
    <w:rsid w:val="007349E3"/>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53"/>
    <w:rsid w:val="007372C2"/>
    <w:rsid w:val="0073770A"/>
    <w:rsid w:val="0073776E"/>
    <w:rsid w:val="007377A1"/>
    <w:rsid w:val="0073793C"/>
    <w:rsid w:val="00737D6C"/>
    <w:rsid w:val="00740016"/>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7A"/>
    <w:rsid w:val="007442AF"/>
    <w:rsid w:val="0074430C"/>
    <w:rsid w:val="00744328"/>
    <w:rsid w:val="00744347"/>
    <w:rsid w:val="00744767"/>
    <w:rsid w:val="007447EF"/>
    <w:rsid w:val="0074491D"/>
    <w:rsid w:val="007449CF"/>
    <w:rsid w:val="00744AE8"/>
    <w:rsid w:val="00744B03"/>
    <w:rsid w:val="00744CA6"/>
    <w:rsid w:val="00744FB3"/>
    <w:rsid w:val="00744FD1"/>
    <w:rsid w:val="0074530C"/>
    <w:rsid w:val="00745342"/>
    <w:rsid w:val="0074583B"/>
    <w:rsid w:val="00745C32"/>
    <w:rsid w:val="007460B6"/>
    <w:rsid w:val="007466F7"/>
    <w:rsid w:val="00746837"/>
    <w:rsid w:val="00746A0F"/>
    <w:rsid w:val="00746D4A"/>
    <w:rsid w:val="007471F4"/>
    <w:rsid w:val="007472F8"/>
    <w:rsid w:val="00747329"/>
    <w:rsid w:val="00747A6F"/>
    <w:rsid w:val="00747D03"/>
    <w:rsid w:val="00747DDD"/>
    <w:rsid w:val="007501B1"/>
    <w:rsid w:val="007503C4"/>
    <w:rsid w:val="007505BF"/>
    <w:rsid w:val="00750823"/>
    <w:rsid w:val="00750A95"/>
    <w:rsid w:val="00750C33"/>
    <w:rsid w:val="00750D19"/>
    <w:rsid w:val="00750FD6"/>
    <w:rsid w:val="00751170"/>
    <w:rsid w:val="00751219"/>
    <w:rsid w:val="007519A0"/>
    <w:rsid w:val="00751E90"/>
    <w:rsid w:val="00752003"/>
    <w:rsid w:val="007521E0"/>
    <w:rsid w:val="007526F1"/>
    <w:rsid w:val="007526F2"/>
    <w:rsid w:val="007528C1"/>
    <w:rsid w:val="00752A84"/>
    <w:rsid w:val="00752B22"/>
    <w:rsid w:val="00752DFA"/>
    <w:rsid w:val="00753121"/>
    <w:rsid w:val="00753131"/>
    <w:rsid w:val="007531D2"/>
    <w:rsid w:val="00753282"/>
    <w:rsid w:val="007534E3"/>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9B"/>
    <w:rsid w:val="007555BA"/>
    <w:rsid w:val="0075565F"/>
    <w:rsid w:val="00755CA4"/>
    <w:rsid w:val="00755FBF"/>
    <w:rsid w:val="00755FCC"/>
    <w:rsid w:val="007562B2"/>
    <w:rsid w:val="007563A2"/>
    <w:rsid w:val="00756652"/>
    <w:rsid w:val="00756765"/>
    <w:rsid w:val="00756CEC"/>
    <w:rsid w:val="00756EE1"/>
    <w:rsid w:val="00756F80"/>
    <w:rsid w:val="00757380"/>
    <w:rsid w:val="007574B6"/>
    <w:rsid w:val="00757580"/>
    <w:rsid w:val="007577E9"/>
    <w:rsid w:val="00757CF8"/>
    <w:rsid w:val="00757E36"/>
    <w:rsid w:val="00757E79"/>
    <w:rsid w:val="00757F23"/>
    <w:rsid w:val="00760108"/>
    <w:rsid w:val="0076019A"/>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45A"/>
    <w:rsid w:val="00763587"/>
    <w:rsid w:val="00763710"/>
    <w:rsid w:val="007639DD"/>
    <w:rsid w:val="00763E75"/>
    <w:rsid w:val="00763F62"/>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BD"/>
    <w:rsid w:val="007666D7"/>
    <w:rsid w:val="007669CC"/>
    <w:rsid w:val="00766ABF"/>
    <w:rsid w:val="00766BEF"/>
    <w:rsid w:val="00767090"/>
    <w:rsid w:val="007670C9"/>
    <w:rsid w:val="00767797"/>
    <w:rsid w:val="00767AED"/>
    <w:rsid w:val="00767B9F"/>
    <w:rsid w:val="00767E84"/>
    <w:rsid w:val="00767E87"/>
    <w:rsid w:val="00767EE5"/>
    <w:rsid w:val="00770277"/>
    <w:rsid w:val="0077036A"/>
    <w:rsid w:val="0077066F"/>
    <w:rsid w:val="007708D1"/>
    <w:rsid w:val="00770970"/>
    <w:rsid w:val="00770C22"/>
    <w:rsid w:val="00770EAA"/>
    <w:rsid w:val="00770EBC"/>
    <w:rsid w:val="00770ED3"/>
    <w:rsid w:val="0077139B"/>
    <w:rsid w:val="00771603"/>
    <w:rsid w:val="00771AEF"/>
    <w:rsid w:val="00771C4E"/>
    <w:rsid w:val="00771D63"/>
    <w:rsid w:val="00772213"/>
    <w:rsid w:val="0077231B"/>
    <w:rsid w:val="007728A5"/>
    <w:rsid w:val="00772950"/>
    <w:rsid w:val="00772A61"/>
    <w:rsid w:val="00772E4A"/>
    <w:rsid w:val="0077342F"/>
    <w:rsid w:val="007734FD"/>
    <w:rsid w:val="00773956"/>
    <w:rsid w:val="00773A9D"/>
    <w:rsid w:val="00773D85"/>
    <w:rsid w:val="00773D96"/>
    <w:rsid w:val="007741F1"/>
    <w:rsid w:val="007744A2"/>
    <w:rsid w:val="007745B5"/>
    <w:rsid w:val="00774965"/>
    <w:rsid w:val="00774B06"/>
    <w:rsid w:val="007754F8"/>
    <w:rsid w:val="00775939"/>
    <w:rsid w:val="00775B6F"/>
    <w:rsid w:val="00775F2F"/>
    <w:rsid w:val="00776275"/>
    <w:rsid w:val="007763A5"/>
    <w:rsid w:val="00776506"/>
    <w:rsid w:val="00776697"/>
    <w:rsid w:val="00776822"/>
    <w:rsid w:val="0077698D"/>
    <w:rsid w:val="00776A14"/>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4C7"/>
    <w:rsid w:val="00782550"/>
    <w:rsid w:val="007825A0"/>
    <w:rsid w:val="0078271A"/>
    <w:rsid w:val="00782AC4"/>
    <w:rsid w:val="00782C95"/>
    <w:rsid w:val="007831A8"/>
    <w:rsid w:val="00783284"/>
    <w:rsid w:val="00783824"/>
    <w:rsid w:val="007838A2"/>
    <w:rsid w:val="00783A8F"/>
    <w:rsid w:val="00783B3A"/>
    <w:rsid w:val="00783F1E"/>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3B4"/>
    <w:rsid w:val="00785914"/>
    <w:rsid w:val="00785975"/>
    <w:rsid w:val="00785D36"/>
    <w:rsid w:val="00785E29"/>
    <w:rsid w:val="00785E55"/>
    <w:rsid w:val="00785E64"/>
    <w:rsid w:val="00786569"/>
    <w:rsid w:val="007865E7"/>
    <w:rsid w:val="00786659"/>
    <w:rsid w:val="007866D9"/>
    <w:rsid w:val="007868B4"/>
    <w:rsid w:val="00787087"/>
    <w:rsid w:val="0078726D"/>
    <w:rsid w:val="00787894"/>
    <w:rsid w:val="00787932"/>
    <w:rsid w:val="00787982"/>
    <w:rsid w:val="00787C06"/>
    <w:rsid w:val="00787DFC"/>
    <w:rsid w:val="00787F21"/>
    <w:rsid w:val="00787FD0"/>
    <w:rsid w:val="0079029C"/>
    <w:rsid w:val="0079045E"/>
    <w:rsid w:val="007904E9"/>
    <w:rsid w:val="00790C31"/>
    <w:rsid w:val="00790F2E"/>
    <w:rsid w:val="0079108B"/>
    <w:rsid w:val="007917AC"/>
    <w:rsid w:val="00791D63"/>
    <w:rsid w:val="00792016"/>
    <w:rsid w:val="007920F2"/>
    <w:rsid w:val="0079220F"/>
    <w:rsid w:val="00792328"/>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644"/>
    <w:rsid w:val="00795864"/>
    <w:rsid w:val="00795B29"/>
    <w:rsid w:val="00795F72"/>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56"/>
    <w:rsid w:val="007A14E6"/>
    <w:rsid w:val="007A1781"/>
    <w:rsid w:val="007A196A"/>
    <w:rsid w:val="007A19FD"/>
    <w:rsid w:val="007A1E74"/>
    <w:rsid w:val="007A2023"/>
    <w:rsid w:val="007A2229"/>
    <w:rsid w:val="007A22F5"/>
    <w:rsid w:val="007A243F"/>
    <w:rsid w:val="007A2841"/>
    <w:rsid w:val="007A2A17"/>
    <w:rsid w:val="007A2C53"/>
    <w:rsid w:val="007A2F9E"/>
    <w:rsid w:val="007A3012"/>
    <w:rsid w:val="007A30D3"/>
    <w:rsid w:val="007A3213"/>
    <w:rsid w:val="007A32A8"/>
    <w:rsid w:val="007A3709"/>
    <w:rsid w:val="007A3754"/>
    <w:rsid w:val="007A39BB"/>
    <w:rsid w:val="007A3A19"/>
    <w:rsid w:val="007A3E3C"/>
    <w:rsid w:val="007A3EB8"/>
    <w:rsid w:val="007A3F5F"/>
    <w:rsid w:val="007A3FEB"/>
    <w:rsid w:val="007A4056"/>
    <w:rsid w:val="007A4A4B"/>
    <w:rsid w:val="007A4B46"/>
    <w:rsid w:val="007A5531"/>
    <w:rsid w:val="007A561F"/>
    <w:rsid w:val="007A6289"/>
    <w:rsid w:val="007A65D8"/>
    <w:rsid w:val="007A6837"/>
    <w:rsid w:val="007A6841"/>
    <w:rsid w:val="007A6933"/>
    <w:rsid w:val="007A6CE8"/>
    <w:rsid w:val="007A6E5E"/>
    <w:rsid w:val="007A6F8D"/>
    <w:rsid w:val="007A7159"/>
    <w:rsid w:val="007A74E0"/>
    <w:rsid w:val="007A76B5"/>
    <w:rsid w:val="007A7AEA"/>
    <w:rsid w:val="007A7F95"/>
    <w:rsid w:val="007B0148"/>
    <w:rsid w:val="007B0374"/>
    <w:rsid w:val="007B04C1"/>
    <w:rsid w:val="007B0B9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2D"/>
    <w:rsid w:val="007B3861"/>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FD"/>
    <w:rsid w:val="007B7FD9"/>
    <w:rsid w:val="007C01F8"/>
    <w:rsid w:val="007C048F"/>
    <w:rsid w:val="007C063D"/>
    <w:rsid w:val="007C0793"/>
    <w:rsid w:val="007C0826"/>
    <w:rsid w:val="007C0936"/>
    <w:rsid w:val="007C09DA"/>
    <w:rsid w:val="007C0A83"/>
    <w:rsid w:val="007C0AE9"/>
    <w:rsid w:val="007C0BF8"/>
    <w:rsid w:val="007C1133"/>
    <w:rsid w:val="007C14BE"/>
    <w:rsid w:val="007C16B2"/>
    <w:rsid w:val="007C1741"/>
    <w:rsid w:val="007C1907"/>
    <w:rsid w:val="007C1926"/>
    <w:rsid w:val="007C1978"/>
    <w:rsid w:val="007C1B54"/>
    <w:rsid w:val="007C1C3B"/>
    <w:rsid w:val="007C1F80"/>
    <w:rsid w:val="007C20EB"/>
    <w:rsid w:val="007C2243"/>
    <w:rsid w:val="007C22DF"/>
    <w:rsid w:val="007C24EC"/>
    <w:rsid w:val="007C250E"/>
    <w:rsid w:val="007C27E4"/>
    <w:rsid w:val="007C286D"/>
    <w:rsid w:val="007C28C0"/>
    <w:rsid w:val="007C2E5E"/>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A89"/>
    <w:rsid w:val="007C7B85"/>
    <w:rsid w:val="007D00E7"/>
    <w:rsid w:val="007D01FD"/>
    <w:rsid w:val="007D02E8"/>
    <w:rsid w:val="007D0426"/>
    <w:rsid w:val="007D077A"/>
    <w:rsid w:val="007D0816"/>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4A2"/>
    <w:rsid w:val="007D3B32"/>
    <w:rsid w:val="007D3CBB"/>
    <w:rsid w:val="007D3E69"/>
    <w:rsid w:val="007D479F"/>
    <w:rsid w:val="007D4C00"/>
    <w:rsid w:val="007D4D26"/>
    <w:rsid w:val="007D4F8E"/>
    <w:rsid w:val="007D517C"/>
    <w:rsid w:val="007D541A"/>
    <w:rsid w:val="007D5453"/>
    <w:rsid w:val="007D58CE"/>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356"/>
    <w:rsid w:val="007E0A0B"/>
    <w:rsid w:val="007E0AEC"/>
    <w:rsid w:val="007E0F11"/>
    <w:rsid w:val="007E0F6C"/>
    <w:rsid w:val="007E0FA9"/>
    <w:rsid w:val="007E10FB"/>
    <w:rsid w:val="007E1210"/>
    <w:rsid w:val="007E1282"/>
    <w:rsid w:val="007E19B0"/>
    <w:rsid w:val="007E20BD"/>
    <w:rsid w:val="007E20BF"/>
    <w:rsid w:val="007E2355"/>
    <w:rsid w:val="007E28DB"/>
    <w:rsid w:val="007E2EC1"/>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48FD"/>
    <w:rsid w:val="007E4B8D"/>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A70"/>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DFD"/>
    <w:rsid w:val="007F1F90"/>
    <w:rsid w:val="007F21DC"/>
    <w:rsid w:val="007F220A"/>
    <w:rsid w:val="007F2285"/>
    <w:rsid w:val="007F2296"/>
    <w:rsid w:val="007F245F"/>
    <w:rsid w:val="007F26A3"/>
    <w:rsid w:val="007F290B"/>
    <w:rsid w:val="007F2955"/>
    <w:rsid w:val="007F2E18"/>
    <w:rsid w:val="007F2F6E"/>
    <w:rsid w:val="007F30D7"/>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4F82"/>
    <w:rsid w:val="007F5292"/>
    <w:rsid w:val="007F5768"/>
    <w:rsid w:val="007F5D57"/>
    <w:rsid w:val="007F5E7C"/>
    <w:rsid w:val="007F5E91"/>
    <w:rsid w:val="007F608C"/>
    <w:rsid w:val="007F6092"/>
    <w:rsid w:val="007F6358"/>
    <w:rsid w:val="007F638B"/>
    <w:rsid w:val="007F665D"/>
    <w:rsid w:val="007F6AE7"/>
    <w:rsid w:val="007F6B6C"/>
    <w:rsid w:val="007F6DA0"/>
    <w:rsid w:val="007F6E5B"/>
    <w:rsid w:val="007F6EA0"/>
    <w:rsid w:val="007F75BE"/>
    <w:rsid w:val="007F7799"/>
    <w:rsid w:val="007F7CE1"/>
    <w:rsid w:val="007F7CE8"/>
    <w:rsid w:val="007F7D0D"/>
    <w:rsid w:val="007F7F51"/>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07B"/>
    <w:rsid w:val="008071AE"/>
    <w:rsid w:val="0080739B"/>
    <w:rsid w:val="0080753A"/>
    <w:rsid w:val="00807688"/>
    <w:rsid w:val="00807948"/>
    <w:rsid w:val="0080794E"/>
    <w:rsid w:val="00807976"/>
    <w:rsid w:val="00807982"/>
    <w:rsid w:val="008079FB"/>
    <w:rsid w:val="00807EA2"/>
    <w:rsid w:val="00807EBD"/>
    <w:rsid w:val="00807EFD"/>
    <w:rsid w:val="0081002A"/>
    <w:rsid w:val="00810259"/>
    <w:rsid w:val="00810756"/>
    <w:rsid w:val="00810802"/>
    <w:rsid w:val="0081081E"/>
    <w:rsid w:val="00810B3E"/>
    <w:rsid w:val="00810CE7"/>
    <w:rsid w:val="00810DE0"/>
    <w:rsid w:val="00810F11"/>
    <w:rsid w:val="00811065"/>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4DAD"/>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A42"/>
    <w:rsid w:val="00817C4A"/>
    <w:rsid w:val="00817E0E"/>
    <w:rsid w:val="0082009E"/>
    <w:rsid w:val="00820348"/>
    <w:rsid w:val="008204F7"/>
    <w:rsid w:val="0082074B"/>
    <w:rsid w:val="008208FE"/>
    <w:rsid w:val="00820B32"/>
    <w:rsid w:val="00820BBE"/>
    <w:rsid w:val="00820D15"/>
    <w:rsid w:val="00820DA8"/>
    <w:rsid w:val="00820EAB"/>
    <w:rsid w:val="00820F06"/>
    <w:rsid w:val="00821463"/>
    <w:rsid w:val="008215FB"/>
    <w:rsid w:val="00821A08"/>
    <w:rsid w:val="00821D2A"/>
    <w:rsid w:val="00821D44"/>
    <w:rsid w:val="00821F61"/>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C27"/>
    <w:rsid w:val="00824E13"/>
    <w:rsid w:val="008251B9"/>
    <w:rsid w:val="0082576B"/>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CCC"/>
    <w:rsid w:val="00831E36"/>
    <w:rsid w:val="00831E9E"/>
    <w:rsid w:val="00831F10"/>
    <w:rsid w:val="00832119"/>
    <w:rsid w:val="00832359"/>
    <w:rsid w:val="008325B5"/>
    <w:rsid w:val="00832929"/>
    <w:rsid w:val="00832DF1"/>
    <w:rsid w:val="00832E9F"/>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6735"/>
    <w:rsid w:val="00837020"/>
    <w:rsid w:val="0083722F"/>
    <w:rsid w:val="00837474"/>
    <w:rsid w:val="00837C1E"/>
    <w:rsid w:val="00837E6B"/>
    <w:rsid w:val="0084010B"/>
    <w:rsid w:val="008406DA"/>
    <w:rsid w:val="0084075C"/>
    <w:rsid w:val="00840BAD"/>
    <w:rsid w:val="00840C02"/>
    <w:rsid w:val="008410FD"/>
    <w:rsid w:val="0084113D"/>
    <w:rsid w:val="0084125F"/>
    <w:rsid w:val="008414C9"/>
    <w:rsid w:val="00841755"/>
    <w:rsid w:val="0084197B"/>
    <w:rsid w:val="00841ED0"/>
    <w:rsid w:val="0084208D"/>
    <w:rsid w:val="008421D7"/>
    <w:rsid w:val="008429B8"/>
    <w:rsid w:val="00842A6F"/>
    <w:rsid w:val="00842D67"/>
    <w:rsid w:val="00842F48"/>
    <w:rsid w:val="008431AA"/>
    <w:rsid w:val="00843732"/>
    <w:rsid w:val="0084384F"/>
    <w:rsid w:val="008443C3"/>
    <w:rsid w:val="00844550"/>
    <w:rsid w:val="008445B8"/>
    <w:rsid w:val="00844864"/>
    <w:rsid w:val="00844C96"/>
    <w:rsid w:val="00844E67"/>
    <w:rsid w:val="00845058"/>
    <w:rsid w:val="008459E9"/>
    <w:rsid w:val="00845B8B"/>
    <w:rsid w:val="00845D16"/>
    <w:rsid w:val="00846292"/>
    <w:rsid w:val="0084642C"/>
    <w:rsid w:val="00846515"/>
    <w:rsid w:val="00846545"/>
    <w:rsid w:val="0084664C"/>
    <w:rsid w:val="00846B60"/>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A0"/>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23"/>
    <w:rsid w:val="0085634A"/>
    <w:rsid w:val="00856556"/>
    <w:rsid w:val="00856AD7"/>
    <w:rsid w:val="00856B09"/>
    <w:rsid w:val="00856FA9"/>
    <w:rsid w:val="0085714B"/>
    <w:rsid w:val="008573C8"/>
    <w:rsid w:val="0085792F"/>
    <w:rsid w:val="00857D17"/>
    <w:rsid w:val="00857DD5"/>
    <w:rsid w:val="00857EF1"/>
    <w:rsid w:val="00857FEB"/>
    <w:rsid w:val="008600D5"/>
    <w:rsid w:val="00860160"/>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E77"/>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8DC"/>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21"/>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9D3"/>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4C8"/>
    <w:rsid w:val="0089158A"/>
    <w:rsid w:val="0089183B"/>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863"/>
    <w:rsid w:val="00893A21"/>
    <w:rsid w:val="00893E4A"/>
    <w:rsid w:val="008940EA"/>
    <w:rsid w:val="008940EE"/>
    <w:rsid w:val="008945A5"/>
    <w:rsid w:val="008948D1"/>
    <w:rsid w:val="008948D6"/>
    <w:rsid w:val="008949AD"/>
    <w:rsid w:val="00894ACD"/>
    <w:rsid w:val="00894B18"/>
    <w:rsid w:val="00894D1B"/>
    <w:rsid w:val="00894FEE"/>
    <w:rsid w:val="00895205"/>
    <w:rsid w:val="00895251"/>
    <w:rsid w:val="00895264"/>
    <w:rsid w:val="00895528"/>
    <w:rsid w:val="008955E8"/>
    <w:rsid w:val="00895FD9"/>
    <w:rsid w:val="00896471"/>
    <w:rsid w:val="00896480"/>
    <w:rsid w:val="00896650"/>
    <w:rsid w:val="00896A2F"/>
    <w:rsid w:val="00896D34"/>
    <w:rsid w:val="00897388"/>
    <w:rsid w:val="00897504"/>
    <w:rsid w:val="00897522"/>
    <w:rsid w:val="0089783E"/>
    <w:rsid w:val="0089784C"/>
    <w:rsid w:val="00897B93"/>
    <w:rsid w:val="00897D33"/>
    <w:rsid w:val="00897DEA"/>
    <w:rsid w:val="00897E74"/>
    <w:rsid w:val="00897E8F"/>
    <w:rsid w:val="00897EF8"/>
    <w:rsid w:val="008A0679"/>
    <w:rsid w:val="008A0806"/>
    <w:rsid w:val="008A0A58"/>
    <w:rsid w:val="008A1276"/>
    <w:rsid w:val="008A1409"/>
    <w:rsid w:val="008A1ADE"/>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54E"/>
    <w:rsid w:val="008B0715"/>
    <w:rsid w:val="008B0A63"/>
    <w:rsid w:val="008B0D86"/>
    <w:rsid w:val="008B1237"/>
    <w:rsid w:val="008B17D3"/>
    <w:rsid w:val="008B1A13"/>
    <w:rsid w:val="008B1FD7"/>
    <w:rsid w:val="008B2197"/>
    <w:rsid w:val="008B229E"/>
    <w:rsid w:val="008B22CB"/>
    <w:rsid w:val="008B2475"/>
    <w:rsid w:val="008B266C"/>
    <w:rsid w:val="008B28A9"/>
    <w:rsid w:val="008B297A"/>
    <w:rsid w:val="008B2994"/>
    <w:rsid w:val="008B29CE"/>
    <w:rsid w:val="008B2A22"/>
    <w:rsid w:val="008B2A3C"/>
    <w:rsid w:val="008B2AA5"/>
    <w:rsid w:val="008B2D25"/>
    <w:rsid w:val="008B2D7D"/>
    <w:rsid w:val="008B2E22"/>
    <w:rsid w:val="008B2ED5"/>
    <w:rsid w:val="008B2F0E"/>
    <w:rsid w:val="008B31BC"/>
    <w:rsid w:val="008B33B0"/>
    <w:rsid w:val="008B347D"/>
    <w:rsid w:val="008B3878"/>
    <w:rsid w:val="008B39A5"/>
    <w:rsid w:val="008B3D8A"/>
    <w:rsid w:val="008B4344"/>
    <w:rsid w:val="008B4372"/>
    <w:rsid w:val="008B43A8"/>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A16"/>
    <w:rsid w:val="008B6EA0"/>
    <w:rsid w:val="008B78AD"/>
    <w:rsid w:val="008B7D43"/>
    <w:rsid w:val="008B7D51"/>
    <w:rsid w:val="008B7DAC"/>
    <w:rsid w:val="008B7FC7"/>
    <w:rsid w:val="008C0135"/>
    <w:rsid w:val="008C040B"/>
    <w:rsid w:val="008C04F8"/>
    <w:rsid w:val="008C0DC4"/>
    <w:rsid w:val="008C0FB7"/>
    <w:rsid w:val="008C1A49"/>
    <w:rsid w:val="008C1B13"/>
    <w:rsid w:val="008C1BF1"/>
    <w:rsid w:val="008C1E17"/>
    <w:rsid w:val="008C24D9"/>
    <w:rsid w:val="008C25A9"/>
    <w:rsid w:val="008C2BF9"/>
    <w:rsid w:val="008C2E2E"/>
    <w:rsid w:val="008C2E3B"/>
    <w:rsid w:val="008C3646"/>
    <w:rsid w:val="008C3654"/>
    <w:rsid w:val="008C3A31"/>
    <w:rsid w:val="008C3B18"/>
    <w:rsid w:val="008C3C64"/>
    <w:rsid w:val="008C46D4"/>
    <w:rsid w:val="008C4889"/>
    <w:rsid w:val="008C4B69"/>
    <w:rsid w:val="008C4BA0"/>
    <w:rsid w:val="008C4E4D"/>
    <w:rsid w:val="008C4E78"/>
    <w:rsid w:val="008C4FB5"/>
    <w:rsid w:val="008C5010"/>
    <w:rsid w:val="008C5083"/>
    <w:rsid w:val="008C57E1"/>
    <w:rsid w:val="008C5897"/>
    <w:rsid w:val="008C5BCB"/>
    <w:rsid w:val="008C5C06"/>
    <w:rsid w:val="008C5C19"/>
    <w:rsid w:val="008C5C52"/>
    <w:rsid w:val="008C5DD4"/>
    <w:rsid w:val="008C5EDE"/>
    <w:rsid w:val="008C6129"/>
    <w:rsid w:val="008C6142"/>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1F6B"/>
    <w:rsid w:val="008D21B9"/>
    <w:rsid w:val="008D2475"/>
    <w:rsid w:val="008D26C6"/>
    <w:rsid w:val="008D27BC"/>
    <w:rsid w:val="008D2907"/>
    <w:rsid w:val="008D2E8F"/>
    <w:rsid w:val="008D33BA"/>
    <w:rsid w:val="008D3619"/>
    <w:rsid w:val="008D3639"/>
    <w:rsid w:val="008D3694"/>
    <w:rsid w:val="008D37A2"/>
    <w:rsid w:val="008D3B87"/>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5B74"/>
    <w:rsid w:val="008D6401"/>
    <w:rsid w:val="008D64C5"/>
    <w:rsid w:val="008D6574"/>
    <w:rsid w:val="008D6871"/>
    <w:rsid w:val="008D6B96"/>
    <w:rsid w:val="008D6F02"/>
    <w:rsid w:val="008D6F65"/>
    <w:rsid w:val="008D72F8"/>
    <w:rsid w:val="008D7B66"/>
    <w:rsid w:val="008D7DA1"/>
    <w:rsid w:val="008E018E"/>
    <w:rsid w:val="008E040B"/>
    <w:rsid w:val="008E113F"/>
    <w:rsid w:val="008E1164"/>
    <w:rsid w:val="008E119D"/>
    <w:rsid w:val="008E1796"/>
    <w:rsid w:val="008E1A09"/>
    <w:rsid w:val="008E1BDC"/>
    <w:rsid w:val="008E1CCA"/>
    <w:rsid w:val="008E1FEB"/>
    <w:rsid w:val="008E2011"/>
    <w:rsid w:val="008E202A"/>
    <w:rsid w:val="008E2209"/>
    <w:rsid w:val="008E2590"/>
    <w:rsid w:val="008E27CC"/>
    <w:rsid w:val="008E2AD6"/>
    <w:rsid w:val="008E2AFB"/>
    <w:rsid w:val="008E338D"/>
    <w:rsid w:val="008E35C6"/>
    <w:rsid w:val="008E39DA"/>
    <w:rsid w:val="008E3FC2"/>
    <w:rsid w:val="008E41DA"/>
    <w:rsid w:val="008E486E"/>
    <w:rsid w:val="008E4A5F"/>
    <w:rsid w:val="008E4DBE"/>
    <w:rsid w:val="008E4E95"/>
    <w:rsid w:val="008E53BB"/>
    <w:rsid w:val="008E57E4"/>
    <w:rsid w:val="008E58AF"/>
    <w:rsid w:val="008E5BC0"/>
    <w:rsid w:val="008E5BCD"/>
    <w:rsid w:val="008E5CFF"/>
    <w:rsid w:val="008E5D34"/>
    <w:rsid w:val="008E607C"/>
    <w:rsid w:val="008E613E"/>
    <w:rsid w:val="008E6213"/>
    <w:rsid w:val="008E6316"/>
    <w:rsid w:val="008E64F6"/>
    <w:rsid w:val="008E65F0"/>
    <w:rsid w:val="008E66EE"/>
    <w:rsid w:val="008E6979"/>
    <w:rsid w:val="008E6AEF"/>
    <w:rsid w:val="008E6C37"/>
    <w:rsid w:val="008E74AB"/>
    <w:rsid w:val="008E7902"/>
    <w:rsid w:val="008E7AD0"/>
    <w:rsid w:val="008E7E55"/>
    <w:rsid w:val="008F0408"/>
    <w:rsid w:val="008F0513"/>
    <w:rsid w:val="008F05F7"/>
    <w:rsid w:val="008F0A0E"/>
    <w:rsid w:val="008F0B65"/>
    <w:rsid w:val="008F0C18"/>
    <w:rsid w:val="008F0CAB"/>
    <w:rsid w:val="008F0CEA"/>
    <w:rsid w:val="008F0F73"/>
    <w:rsid w:val="008F1040"/>
    <w:rsid w:val="008F116D"/>
    <w:rsid w:val="008F1822"/>
    <w:rsid w:val="008F1948"/>
    <w:rsid w:val="008F1CC8"/>
    <w:rsid w:val="008F1DE3"/>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A98"/>
    <w:rsid w:val="008F4CDA"/>
    <w:rsid w:val="008F52D4"/>
    <w:rsid w:val="008F52DE"/>
    <w:rsid w:val="008F542C"/>
    <w:rsid w:val="008F55A9"/>
    <w:rsid w:val="008F55B0"/>
    <w:rsid w:val="008F575E"/>
    <w:rsid w:val="008F576B"/>
    <w:rsid w:val="008F5920"/>
    <w:rsid w:val="008F5AFE"/>
    <w:rsid w:val="008F5F50"/>
    <w:rsid w:val="008F6238"/>
    <w:rsid w:val="008F6266"/>
    <w:rsid w:val="008F6391"/>
    <w:rsid w:val="008F686F"/>
    <w:rsid w:val="008F6871"/>
    <w:rsid w:val="008F6B75"/>
    <w:rsid w:val="008F6C7B"/>
    <w:rsid w:val="008F6D25"/>
    <w:rsid w:val="008F7006"/>
    <w:rsid w:val="008F7198"/>
    <w:rsid w:val="008F77FB"/>
    <w:rsid w:val="008F7872"/>
    <w:rsid w:val="008F78BE"/>
    <w:rsid w:val="008F7917"/>
    <w:rsid w:val="008F7F57"/>
    <w:rsid w:val="0090085F"/>
    <w:rsid w:val="009009F5"/>
    <w:rsid w:val="00900B5D"/>
    <w:rsid w:val="00900E99"/>
    <w:rsid w:val="00901037"/>
    <w:rsid w:val="00901059"/>
    <w:rsid w:val="00901459"/>
    <w:rsid w:val="009014C9"/>
    <w:rsid w:val="00901548"/>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6A"/>
    <w:rsid w:val="009061C1"/>
    <w:rsid w:val="00906347"/>
    <w:rsid w:val="00906659"/>
    <w:rsid w:val="00906B29"/>
    <w:rsid w:val="00906CF1"/>
    <w:rsid w:val="00906D26"/>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1BF"/>
    <w:rsid w:val="00911222"/>
    <w:rsid w:val="00911628"/>
    <w:rsid w:val="00911E1F"/>
    <w:rsid w:val="00911E91"/>
    <w:rsid w:val="00911F07"/>
    <w:rsid w:val="009126A8"/>
    <w:rsid w:val="00912750"/>
    <w:rsid w:val="0091289B"/>
    <w:rsid w:val="00912C91"/>
    <w:rsid w:val="00912E37"/>
    <w:rsid w:val="00913062"/>
    <w:rsid w:val="0091347B"/>
    <w:rsid w:val="00913E59"/>
    <w:rsid w:val="00913E8E"/>
    <w:rsid w:val="00913FB7"/>
    <w:rsid w:val="00913FCF"/>
    <w:rsid w:val="00914375"/>
    <w:rsid w:val="00914376"/>
    <w:rsid w:val="009143CE"/>
    <w:rsid w:val="00914668"/>
    <w:rsid w:val="009146C3"/>
    <w:rsid w:val="009147CE"/>
    <w:rsid w:val="00914B1B"/>
    <w:rsid w:val="00914C07"/>
    <w:rsid w:val="00915171"/>
    <w:rsid w:val="0091520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17C15"/>
    <w:rsid w:val="009202FF"/>
    <w:rsid w:val="009205AE"/>
    <w:rsid w:val="009208F8"/>
    <w:rsid w:val="00920B28"/>
    <w:rsid w:val="00920C02"/>
    <w:rsid w:val="00920DD5"/>
    <w:rsid w:val="0092153D"/>
    <w:rsid w:val="00921799"/>
    <w:rsid w:val="00921810"/>
    <w:rsid w:val="00921866"/>
    <w:rsid w:val="00921976"/>
    <w:rsid w:val="00921999"/>
    <w:rsid w:val="009219F5"/>
    <w:rsid w:val="00921B99"/>
    <w:rsid w:val="00922626"/>
    <w:rsid w:val="0092281A"/>
    <w:rsid w:val="0092289E"/>
    <w:rsid w:val="00922CD2"/>
    <w:rsid w:val="009231AA"/>
    <w:rsid w:val="00923265"/>
    <w:rsid w:val="009233A2"/>
    <w:rsid w:val="00923C7B"/>
    <w:rsid w:val="0092420E"/>
    <w:rsid w:val="009244B8"/>
    <w:rsid w:val="009244EA"/>
    <w:rsid w:val="009244ED"/>
    <w:rsid w:val="00924A5D"/>
    <w:rsid w:val="00924C63"/>
    <w:rsid w:val="00924DAB"/>
    <w:rsid w:val="00925310"/>
    <w:rsid w:val="0092566D"/>
    <w:rsid w:val="009258B1"/>
    <w:rsid w:val="00925A0F"/>
    <w:rsid w:val="00925BAC"/>
    <w:rsid w:val="00925BB0"/>
    <w:rsid w:val="00925BC9"/>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0985"/>
    <w:rsid w:val="009311CF"/>
    <w:rsid w:val="0093135C"/>
    <w:rsid w:val="0093156D"/>
    <w:rsid w:val="0093193F"/>
    <w:rsid w:val="00931AC7"/>
    <w:rsid w:val="00931FB4"/>
    <w:rsid w:val="00932275"/>
    <w:rsid w:val="00932350"/>
    <w:rsid w:val="009323C5"/>
    <w:rsid w:val="009325C9"/>
    <w:rsid w:val="00932E67"/>
    <w:rsid w:val="009331D5"/>
    <w:rsid w:val="009331E6"/>
    <w:rsid w:val="0093353E"/>
    <w:rsid w:val="009337A6"/>
    <w:rsid w:val="009337F1"/>
    <w:rsid w:val="00933D37"/>
    <w:rsid w:val="00933E61"/>
    <w:rsid w:val="00933F34"/>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4F8"/>
    <w:rsid w:val="00940656"/>
    <w:rsid w:val="00940681"/>
    <w:rsid w:val="009406D6"/>
    <w:rsid w:val="009406DE"/>
    <w:rsid w:val="00940715"/>
    <w:rsid w:val="009407DF"/>
    <w:rsid w:val="00940998"/>
    <w:rsid w:val="009409C1"/>
    <w:rsid w:val="00940C0F"/>
    <w:rsid w:val="00940DF3"/>
    <w:rsid w:val="0094226C"/>
    <w:rsid w:val="009422DE"/>
    <w:rsid w:val="00942384"/>
    <w:rsid w:val="0094246D"/>
    <w:rsid w:val="00942611"/>
    <w:rsid w:val="009429BC"/>
    <w:rsid w:val="00942B05"/>
    <w:rsid w:val="00942BA4"/>
    <w:rsid w:val="00942C7C"/>
    <w:rsid w:val="00942EA1"/>
    <w:rsid w:val="00943204"/>
    <w:rsid w:val="00943217"/>
    <w:rsid w:val="009437FF"/>
    <w:rsid w:val="00943ABF"/>
    <w:rsid w:val="00943BDF"/>
    <w:rsid w:val="00943DDA"/>
    <w:rsid w:val="00943E96"/>
    <w:rsid w:val="009442C1"/>
    <w:rsid w:val="00944417"/>
    <w:rsid w:val="0094443B"/>
    <w:rsid w:val="00944611"/>
    <w:rsid w:val="0094495D"/>
    <w:rsid w:val="00944A31"/>
    <w:rsid w:val="00944D6F"/>
    <w:rsid w:val="0094505C"/>
    <w:rsid w:val="00945246"/>
    <w:rsid w:val="009454A0"/>
    <w:rsid w:val="00945705"/>
    <w:rsid w:val="009458E1"/>
    <w:rsid w:val="0094590F"/>
    <w:rsid w:val="00945A42"/>
    <w:rsid w:val="00945B3A"/>
    <w:rsid w:val="00945BB4"/>
    <w:rsid w:val="00945E7A"/>
    <w:rsid w:val="009462F8"/>
    <w:rsid w:val="00946548"/>
    <w:rsid w:val="009466CD"/>
    <w:rsid w:val="00946B45"/>
    <w:rsid w:val="00946C1E"/>
    <w:rsid w:val="009471B7"/>
    <w:rsid w:val="0094720D"/>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3"/>
    <w:rsid w:val="009611F6"/>
    <w:rsid w:val="009613B1"/>
    <w:rsid w:val="0096141F"/>
    <w:rsid w:val="009614CA"/>
    <w:rsid w:val="00961655"/>
    <w:rsid w:val="00961817"/>
    <w:rsid w:val="0096186F"/>
    <w:rsid w:val="00961E7A"/>
    <w:rsid w:val="00961EF9"/>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0C3"/>
    <w:rsid w:val="0096434B"/>
    <w:rsid w:val="009643E6"/>
    <w:rsid w:val="009645A7"/>
    <w:rsid w:val="0096492C"/>
    <w:rsid w:val="00964E26"/>
    <w:rsid w:val="0096507C"/>
    <w:rsid w:val="009651AC"/>
    <w:rsid w:val="009652D3"/>
    <w:rsid w:val="009652EF"/>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2EA"/>
    <w:rsid w:val="00967500"/>
    <w:rsid w:val="00967514"/>
    <w:rsid w:val="009678CE"/>
    <w:rsid w:val="00967A9B"/>
    <w:rsid w:val="0097005D"/>
    <w:rsid w:val="009701CF"/>
    <w:rsid w:val="0097022E"/>
    <w:rsid w:val="00970A4D"/>
    <w:rsid w:val="00970C39"/>
    <w:rsid w:val="009710C6"/>
    <w:rsid w:val="0097155C"/>
    <w:rsid w:val="00971AE2"/>
    <w:rsid w:val="00971E6C"/>
    <w:rsid w:val="00971F53"/>
    <w:rsid w:val="00971F88"/>
    <w:rsid w:val="009723A7"/>
    <w:rsid w:val="00972AB1"/>
    <w:rsid w:val="00972B53"/>
    <w:rsid w:val="00972EC8"/>
    <w:rsid w:val="009731D5"/>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1DA"/>
    <w:rsid w:val="00976308"/>
    <w:rsid w:val="009763C4"/>
    <w:rsid w:val="0097647A"/>
    <w:rsid w:val="009764C7"/>
    <w:rsid w:val="009766C9"/>
    <w:rsid w:val="0097676B"/>
    <w:rsid w:val="0097685E"/>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B4E"/>
    <w:rsid w:val="00981C3D"/>
    <w:rsid w:val="00981C96"/>
    <w:rsid w:val="00981D61"/>
    <w:rsid w:val="00981DE6"/>
    <w:rsid w:val="00981F4F"/>
    <w:rsid w:val="00982532"/>
    <w:rsid w:val="009825CB"/>
    <w:rsid w:val="009828F9"/>
    <w:rsid w:val="0098296A"/>
    <w:rsid w:val="00982FA7"/>
    <w:rsid w:val="009835A8"/>
    <w:rsid w:val="009836E8"/>
    <w:rsid w:val="00983BE3"/>
    <w:rsid w:val="00983C3B"/>
    <w:rsid w:val="009840A0"/>
    <w:rsid w:val="009840E7"/>
    <w:rsid w:val="00984364"/>
    <w:rsid w:val="009845CB"/>
    <w:rsid w:val="0098461B"/>
    <w:rsid w:val="00984D28"/>
    <w:rsid w:val="009850C7"/>
    <w:rsid w:val="009858C9"/>
    <w:rsid w:val="00985975"/>
    <w:rsid w:val="00985A33"/>
    <w:rsid w:val="00985B17"/>
    <w:rsid w:val="00985B91"/>
    <w:rsid w:val="00985E45"/>
    <w:rsid w:val="0098619B"/>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B5"/>
    <w:rsid w:val="00993606"/>
    <w:rsid w:val="009938F5"/>
    <w:rsid w:val="00993E24"/>
    <w:rsid w:val="00993F2F"/>
    <w:rsid w:val="00993F68"/>
    <w:rsid w:val="0099410B"/>
    <w:rsid w:val="009941F6"/>
    <w:rsid w:val="009945E6"/>
    <w:rsid w:val="00994635"/>
    <w:rsid w:val="0099463A"/>
    <w:rsid w:val="009946DB"/>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BF8"/>
    <w:rsid w:val="00997FFB"/>
    <w:rsid w:val="009A051D"/>
    <w:rsid w:val="009A0523"/>
    <w:rsid w:val="009A0FC0"/>
    <w:rsid w:val="009A118D"/>
    <w:rsid w:val="009A12A7"/>
    <w:rsid w:val="009A16EF"/>
    <w:rsid w:val="009A17FD"/>
    <w:rsid w:val="009A1976"/>
    <w:rsid w:val="009A1BDC"/>
    <w:rsid w:val="009A1CD2"/>
    <w:rsid w:val="009A1EBA"/>
    <w:rsid w:val="009A1FDE"/>
    <w:rsid w:val="009A22C1"/>
    <w:rsid w:val="009A2519"/>
    <w:rsid w:val="009A290A"/>
    <w:rsid w:val="009A2951"/>
    <w:rsid w:val="009A2B07"/>
    <w:rsid w:val="009A2DD5"/>
    <w:rsid w:val="009A2DF6"/>
    <w:rsid w:val="009A3371"/>
    <w:rsid w:val="009A33CB"/>
    <w:rsid w:val="009A3462"/>
    <w:rsid w:val="009A34B4"/>
    <w:rsid w:val="009A34BF"/>
    <w:rsid w:val="009A350C"/>
    <w:rsid w:val="009A35F3"/>
    <w:rsid w:val="009A36A1"/>
    <w:rsid w:val="009A3768"/>
    <w:rsid w:val="009A3890"/>
    <w:rsid w:val="009A3A17"/>
    <w:rsid w:val="009A3D1B"/>
    <w:rsid w:val="009A42CE"/>
    <w:rsid w:val="009A44A9"/>
    <w:rsid w:val="009A4748"/>
    <w:rsid w:val="009A497A"/>
    <w:rsid w:val="009A4EFB"/>
    <w:rsid w:val="009A5242"/>
    <w:rsid w:val="009A575C"/>
    <w:rsid w:val="009A58DB"/>
    <w:rsid w:val="009A5B85"/>
    <w:rsid w:val="009A5B95"/>
    <w:rsid w:val="009A5CF0"/>
    <w:rsid w:val="009A5D34"/>
    <w:rsid w:val="009A5F1C"/>
    <w:rsid w:val="009A66BA"/>
    <w:rsid w:val="009A691F"/>
    <w:rsid w:val="009A69CA"/>
    <w:rsid w:val="009A6B06"/>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85F"/>
    <w:rsid w:val="009B3A1D"/>
    <w:rsid w:val="009B3BAD"/>
    <w:rsid w:val="009B3E3A"/>
    <w:rsid w:val="009B43B2"/>
    <w:rsid w:val="009B4585"/>
    <w:rsid w:val="009B4792"/>
    <w:rsid w:val="009B4C2F"/>
    <w:rsid w:val="009B4C64"/>
    <w:rsid w:val="009B5445"/>
    <w:rsid w:val="009B545A"/>
    <w:rsid w:val="009B55EC"/>
    <w:rsid w:val="009B5A1B"/>
    <w:rsid w:val="009B5D70"/>
    <w:rsid w:val="009B625A"/>
    <w:rsid w:val="009B656E"/>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223"/>
    <w:rsid w:val="009C1275"/>
    <w:rsid w:val="009C156B"/>
    <w:rsid w:val="009C1637"/>
    <w:rsid w:val="009C1D24"/>
    <w:rsid w:val="009C1D2B"/>
    <w:rsid w:val="009C2237"/>
    <w:rsid w:val="009C225D"/>
    <w:rsid w:val="009C2889"/>
    <w:rsid w:val="009C288A"/>
    <w:rsid w:val="009C292A"/>
    <w:rsid w:val="009C2A59"/>
    <w:rsid w:val="009C2C38"/>
    <w:rsid w:val="009C2E9B"/>
    <w:rsid w:val="009C347C"/>
    <w:rsid w:val="009C3777"/>
    <w:rsid w:val="009C3817"/>
    <w:rsid w:val="009C39DB"/>
    <w:rsid w:val="009C3FD0"/>
    <w:rsid w:val="009C417D"/>
    <w:rsid w:val="009C41AA"/>
    <w:rsid w:val="009C41AD"/>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6BA"/>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942"/>
    <w:rsid w:val="009D1AD9"/>
    <w:rsid w:val="009D1AF9"/>
    <w:rsid w:val="009D1D41"/>
    <w:rsid w:val="009D239E"/>
    <w:rsid w:val="009D270F"/>
    <w:rsid w:val="009D27A7"/>
    <w:rsid w:val="009D2A91"/>
    <w:rsid w:val="009D2BBD"/>
    <w:rsid w:val="009D2C7E"/>
    <w:rsid w:val="009D2E70"/>
    <w:rsid w:val="009D2F13"/>
    <w:rsid w:val="009D2F87"/>
    <w:rsid w:val="009D2F8F"/>
    <w:rsid w:val="009D3736"/>
    <w:rsid w:val="009D3A77"/>
    <w:rsid w:val="009D3DB5"/>
    <w:rsid w:val="009D3EDF"/>
    <w:rsid w:val="009D4122"/>
    <w:rsid w:val="009D435D"/>
    <w:rsid w:val="009D45D4"/>
    <w:rsid w:val="009D475D"/>
    <w:rsid w:val="009D48EF"/>
    <w:rsid w:val="009D48FE"/>
    <w:rsid w:val="009D49C0"/>
    <w:rsid w:val="009D49C6"/>
    <w:rsid w:val="009D4C92"/>
    <w:rsid w:val="009D5223"/>
    <w:rsid w:val="009D5406"/>
    <w:rsid w:val="009D55C5"/>
    <w:rsid w:val="009D5B32"/>
    <w:rsid w:val="009D5C99"/>
    <w:rsid w:val="009D5D98"/>
    <w:rsid w:val="009D5EFC"/>
    <w:rsid w:val="009D60BA"/>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3E8"/>
    <w:rsid w:val="009E2437"/>
    <w:rsid w:val="009E259A"/>
    <w:rsid w:val="009E287D"/>
    <w:rsid w:val="009E2A93"/>
    <w:rsid w:val="009E2AA2"/>
    <w:rsid w:val="009E2C5D"/>
    <w:rsid w:val="009E2D97"/>
    <w:rsid w:val="009E2DA3"/>
    <w:rsid w:val="009E2F99"/>
    <w:rsid w:val="009E3217"/>
    <w:rsid w:val="009E321B"/>
    <w:rsid w:val="009E32CB"/>
    <w:rsid w:val="009E3419"/>
    <w:rsid w:val="009E3761"/>
    <w:rsid w:val="009E3891"/>
    <w:rsid w:val="009E3B93"/>
    <w:rsid w:val="009E3CF5"/>
    <w:rsid w:val="009E3F75"/>
    <w:rsid w:val="009E3FFE"/>
    <w:rsid w:val="009E404A"/>
    <w:rsid w:val="009E4083"/>
    <w:rsid w:val="009E4108"/>
    <w:rsid w:val="009E420A"/>
    <w:rsid w:val="009E434B"/>
    <w:rsid w:val="009E43B9"/>
    <w:rsid w:val="009E4419"/>
    <w:rsid w:val="009E44EE"/>
    <w:rsid w:val="009E49F6"/>
    <w:rsid w:val="009E4EDB"/>
    <w:rsid w:val="009E4F2B"/>
    <w:rsid w:val="009E54AC"/>
    <w:rsid w:val="009E5674"/>
    <w:rsid w:val="009E607C"/>
    <w:rsid w:val="009E62E6"/>
    <w:rsid w:val="009E6497"/>
    <w:rsid w:val="009E6521"/>
    <w:rsid w:val="009E66AF"/>
    <w:rsid w:val="009E6708"/>
    <w:rsid w:val="009E672F"/>
    <w:rsid w:val="009E6BF9"/>
    <w:rsid w:val="009E738E"/>
    <w:rsid w:val="009E7609"/>
    <w:rsid w:val="009E7684"/>
    <w:rsid w:val="009E77F0"/>
    <w:rsid w:val="009E7918"/>
    <w:rsid w:val="009E79B2"/>
    <w:rsid w:val="009E7B46"/>
    <w:rsid w:val="009E7D14"/>
    <w:rsid w:val="009E7DE2"/>
    <w:rsid w:val="009E7EF2"/>
    <w:rsid w:val="009F0284"/>
    <w:rsid w:val="009F040C"/>
    <w:rsid w:val="009F055C"/>
    <w:rsid w:val="009F06A7"/>
    <w:rsid w:val="009F074C"/>
    <w:rsid w:val="009F0B4F"/>
    <w:rsid w:val="009F0CC8"/>
    <w:rsid w:val="009F0D3A"/>
    <w:rsid w:val="009F1401"/>
    <w:rsid w:val="009F186E"/>
    <w:rsid w:val="009F20E9"/>
    <w:rsid w:val="009F223F"/>
    <w:rsid w:val="009F23A7"/>
    <w:rsid w:val="009F27AB"/>
    <w:rsid w:val="009F2B70"/>
    <w:rsid w:val="009F2CC1"/>
    <w:rsid w:val="009F2DA9"/>
    <w:rsid w:val="009F2DBC"/>
    <w:rsid w:val="009F2DE7"/>
    <w:rsid w:val="009F2F70"/>
    <w:rsid w:val="009F3394"/>
    <w:rsid w:val="009F35A2"/>
    <w:rsid w:val="009F37CD"/>
    <w:rsid w:val="009F3943"/>
    <w:rsid w:val="009F3960"/>
    <w:rsid w:val="009F3988"/>
    <w:rsid w:val="009F4222"/>
    <w:rsid w:val="009F455F"/>
    <w:rsid w:val="009F4825"/>
    <w:rsid w:val="009F4AC1"/>
    <w:rsid w:val="009F4C0B"/>
    <w:rsid w:val="009F4C7C"/>
    <w:rsid w:val="009F4FDC"/>
    <w:rsid w:val="009F523A"/>
    <w:rsid w:val="009F5732"/>
    <w:rsid w:val="009F5B27"/>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454"/>
    <w:rsid w:val="00A004BD"/>
    <w:rsid w:val="00A00672"/>
    <w:rsid w:val="00A007B6"/>
    <w:rsid w:val="00A0099D"/>
    <w:rsid w:val="00A009CD"/>
    <w:rsid w:val="00A00A7C"/>
    <w:rsid w:val="00A00B19"/>
    <w:rsid w:val="00A00B45"/>
    <w:rsid w:val="00A01372"/>
    <w:rsid w:val="00A015AE"/>
    <w:rsid w:val="00A016FC"/>
    <w:rsid w:val="00A017A4"/>
    <w:rsid w:val="00A01A6C"/>
    <w:rsid w:val="00A01ACA"/>
    <w:rsid w:val="00A01F4A"/>
    <w:rsid w:val="00A0216D"/>
    <w:rsid w:val="00A021BD"/>
    <w:rsid w:val="00A023DC"/>
    <w:rsid w:val="00A0243C"/>
    <w:rsid w:val="00A024C0"/>
    <w:rsid w:val="00A024D0"/>
    <w:rsid w:val="00A024FA"/>
    <w:rsid w:val="00A025A5"/>
    <w:rsid w:val="00A025E4"/>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3D"/>
    <w:rsid w:val="00A0514B"/>
    <w:rsid w:val="00A05701"/>
    <w:rsid w:val="00A05786"/>
    <w:rsid w:val="00A05803"/>
    <w:rsid w:val="00A05A21"/>
    <w:rsid w:val="00A05AA7"/>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4D9"/>
    <w:rsid w:val="00A105F1"/>
    <w:rsid w:val="00A108CB"/>
    <w:rsid w:val="00A11057"/>
    <w:rsid w:val="00A1117A"/>
    <w:rsid w:val="00A1119F"/>
    <w:rsid w:val="00A111C0"/>
    <w:rsid w:val="00A112E3"/>
    <w:rsid w:val="00A113B4"/>
    <w:rsid w:val="00A1151F"/>
    <w:rsid w:val="00A11E47"/>
    <w:rsid w:val="00A11EFA"/>
    <w:rsid w:val="00A120DA"/>
    <w:rsid w:val="00A121E1"/>
    <w:rsid w:val="00A1235A"/>
    <w:rsid w:val="00A123CE"/>
    <w:rsid w:val="00A12590"/>
    <w:rsid w:val="00A12897"/>
    <w:rsid w:val="00A1293A"/>
    <w:rsid w:val="00A12BD2"/>
    <w:rsid w:val="00A12C0F"/>
    <w:rsid w:val="00A12C81"/>
    <w:rsid w:val="00A12C91"/>
    <w:rsid w:val="00A12DBB"/>
    <w:rsid w:val="00A131C2"/>
    <w:rsid w:val="00A13934"/>
    <w:rsid w:val="00A13AE0"/>
    <w:rsid w:val="00A13BDE"/>
    <w:rsid w:val="00A13F7C"/>
    <w:rsid w:val="00A13FCF"/>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0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5C7"/>
    <w:rsid w:val="00A2197D"/>
    <w:rsid w:val="00A21A27"/>
    <w:rsid w:val="00A21BDA"/>
    <w:rsid w:val="00A21C7F"/>
    <w:rsid w:val="00A21EAA"/>
    <w:rsid w:val="00A21F5E"/>
    <w:rsid w:val="00A222F4"/>
    <w:rsid w:val="00A228DD"/>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36A"/>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767"/>
    <w:rsid w:val="00A269C2"/>
    <w:rsid w:val="00A26B0B"/>
    <w:rsid w:val="00A26D74"/>
    <w:rsid w:val="00A26D7A"/>
    <w:rsid w:val="00A2735E"/>
    <w:rsid w:val="00A2775F"/>
    <w:rsid w:val="00A277F5"/>
    <w:rsid w:val="00A27B3B"/>
    <w:rsid w:val="00A30045"/>
    <w:rsid w:val="00A302D1"/>
    <w:rsid w:val="00A30934"/>
    <w:rsid w:val="00A30A47"/>
    <w:rsid w:val="00A31258"/>
    <w:rsid w:val="00A31304"/>
    <w:rsid w:val="00A314A9"/>
    <w:rsid w:val="00A314D2"/>
    <w:rsid w:val="00A31516"/>
    <w:rsid w:val="00A317FA"/>
    <w:rsid w:val="00A3188D"/>
    <w:rsid w:val="00A318B6"/>
    <w:rsid w:val="00A32278"/>
    <w:rsid w:val="00A32609"/>
    <w:rsid w:val="00A3264E"/>
    <w:rsid w:val="00A32B14"/>
    <w:rsid w:val="00A32C0D"/>
    <w:rsid w:val="00A32D4A"/>
    <w:rsid w:val="00A32D63"/>
    <w:rsid w:val="00A333A8"/>
    <w:rsid w:val="00A336C2"/>
    <w:rsid w:val="00A33881"/>
    <w:rsid w:val="00A33E85"/>
    <w:rsid w:val="00A33F56"/>
    <w:rsid w:val="00A33FCD"/>
    <w:rsid w:val="00A3419B"/>
    <w:rsid w:val="00A34286"/>
    <w:rsid w:val="00A342F0"/>
    <w:rsid w:val="00A343E4"/>
    <w:rsid w:val="00A34468"/>
    <w:rsid w:val="00A34493"/>
    <w:rsid w:val="00A344F4"/>
    <w:rsid w:val="00A34DA1"/>
    <w:rsid w:val="00A34EEF"/>
    <w:rsid w:val="00A3535E"/>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92F"/>
    <w:rsid w:val="00A37AEE"/>
    <w:rsid w:val="00A37DB6"/>
    <w:rsid w:val="00A37E79"/>
    <w:rsid w:val="00A401C2"/>
    <w:rsid w:val="00A40218"/>
    <w:rsid w:val="00A40240"/>
    <w:rsid w:val="00A403EE"/>
    <w:rsid w:val="00A40AAE"/>
    <w:rsid w:val="00A40B9E"/>
    <w:rsid w:val="00A40C3E"/>
    <w:rsid w:val="00A40D83"/>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5DF3"/>
    <w:rsid w:val="00A46035"/>
    <w:rsid w:val="00A4628A"/>
    <w:rsid w:val="00A464E9"/>
    <w:rsid w:val="00A46618"/>
    <w:rsid w:val="00A46883"/>
    <w:rsid w:val="00A46A0F"/>
    <w:rsid w:val="00A46C42"/>
    <w:rsid w:val="00A46CA2"/>
    <w:rsid w:val="00A46FB0"/>
    <w:rsid w:val="00A47033"/>
    <w:rsid w:val="00A4749A"/>
    <w:rsid w:val="00A4772A"/>
    <w:rsid w:val="00A479A4"/>
    <w:rsid w:val="00A50087"/>
    <w:rsid w:val="00A502C0"/>
    <w:rsid w:val="00A503B7"/>
    <w:rsid w:val="00A5052A"/>
    <w:rsid w:val="00A50BC6"/>
    <w:rsid w:val="00A50C4E"/>
    <w:rsid w:val="00A50DD2"/>
    <w:rsid w:val="00A50F93"/>
    <w:rsid w:val="00A51084"/>
    <w:rsid w:val="00A51403"/>
    <w:rsid w:val="00A51518"/>
    <w:rsid w:val="00A51555"/>
    <w:rsid w:val="00A516CD"/>
    <w:rsid w:val="00A51789"/>
    <w:rsid w:val="00A51865"/>
    <w:rsid w:val="00A51898"/>
    <w:rsid w:val="00A51C26"/>
    <w:rsid w:val="00A51C69"/>
    <w:rsid w:val="00A51DAB"/>
    <w:rsid w:val="00A51E01"/>
    <w:rsid w:val="00A51F67"/>
    <w:rsid w:val="00A52140"/>
    <w:rsid w:val="00A522A0"/>
    <w:rsid w:val="00A524D4"/>
    <w:rsid w:val="00A52750"/>
    <w:rsid w:val="00A52BD5"/>
    <w:rsid w:val="00A53195"/>
    <w:rsid w:val="00A537AE"/>
    <w:rsid w:val="00A53A3B"/>
    <w:rsid w:val="00A53A5E"/>
    <w:rsid w:val="00A53BD4"/>
    <w:rsid w:val="00A53CFA"/>
    <w:rsid w:val="00A53DCE"/>
    <w:rsid w:val="00A541CE"/>
    <w:rsid w:val="00A54ABB"/>
    <w:rsid w:val="00A54B1E"/>
    <w:rsid w:val="00A54FD3"/>
    <w:rsid w:val="00A551B3"/>
    <w:rsid w:val="00A55C74"/>
    <w:rsid w:val="00A55D91"/>
    <w:rsid w:val="00A55EAE"/>
    <w:rsid w:val="00A5604D"/>
    <w:rsid w:val="00A5617C"/>
    <w:rsid w:val="00A563C4"/>
    <w:rsid w:val="00A565CF"/>
    <w:rsid w:val="00A5685F"/>
    <w:rsid w:val="00A568B0"/>
    <w:rsid w:val="00A56FF7"/>
    <w:rsid w:val="00A57318"/>
    <w:rsid w:val="00A57747"/>
    <w:rsid w:val="00A579CA"/>
    <w:rsid w:val="00A57AAB"/>
    <w:rsid w:val="00A600A1"/>
    <w:rsid w:val="00A60206"/>
    <w:rsid w:val="00A6022A"/>
    <w:rsid w:val="00A604F7"/>
    <w:rsid w:val="00A60649"/>
    <w:rsid w:val="00A6094A"/>
    <w:rsid w:val="00A60A56"/>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A0"/>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3EC"/>
    <w:rsid w:val="00A66465"/>
    <w:rsid w:val="00A668AB"/>
    <w:rsid w:val="00A668DD"/>
    <w:rsid w:val="00A6694F"/>
    <w:rsid w:val="00A6695A"/>
    <w:rsid w:val="00A66D14"/>
    <w:rsid w:val="00A66E4C"/>
    <w:rsid w:val="00A66ECD"/>
    <w:rsid w:val="00A66F72"/>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67"/>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83"/>
    <w:rsid w:val="00A75890"/>
    <w:rsid w:val="00A75E03"/>
    <w:rsid w:val="00A75E3F"/>
    <w:rsid w:val="00A760DD"/>
    <w:rsid w:val="00A76288"/>
    <w:rsid w:val="00A767C7"/>
    <w:rsid w:val="00A767CA"/>
    <w:rsid w:val="00A76850"/>
    <w:rsid w:val="00A76B36"/>
    <w:rsid w:val="00A76C9C"/>
    <w:rsid w:val="00A77104"/>
    <w:rsid w:val="00A772DE"/>
    <w:rsid w:val="00A77427"/>
    <w:rsid w:val="00A77532"/>
    <w:rsid w:val="00A778E3"/>
    <w:rsid w:val="00A77B31"/>
    <w:rsid w:val="00A77E10"/>
    <w:rsid w:val="00A80458"/>
    <w:rsid w:val="00A8052C"/>
    <w:rsid w:val="00A8057D"/>
    <w:rsid w:val="00A805A4"/>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0F16"/>
    <w:rsid w:val="00A911BA"/>
    <w:rsid w:val="00A911E9"/>
    <w:rsid w:val="00A91290"/>
    <w:rsid w:val="00A914DE"/>
    <w:rsid w:val="00A91788"/>
    <w:rsid w:val="00A9198F"/>
    <w:rsid w:val="00A91A43"/>
    <w:rsid w:val="00A92406"/>
    <w:rsid w:val="00A92474"/>
    <w:rsid w:val="00A926A8"/>
    <w:rsid w:val="00A934A3"/>
    <w:rsid w:val="00A936AC"/>
    <w:rsid w:val="00A936B3"/>
    <w:rsid w:val="00A93704"/>
    <w:rsid w:val="00A93995"/>
    <w:rsid w:val="00A93A9C"/>
    <w:rsid w:val="00A93EF5"/>
    <w:rsid w:val="00A9413D"/>
    <w:rsid w:val="00A94507"/>
    <w:rsid w:val="00A9461E"/>
    <w:rsid w:val="00A9499D"/>
    <w:rsid w:val="00A94CD3"/>
    <w:rsid w:val="00A94DAB"/>
    <w:rsid w:val="00A94E29"/>
    <w:rsid w:val="00A95350"/>
    <w:rsid w:val="00A9552D"/>
    <w:rsid w:val="00A95770"/>
    <w:rsid w:val="00A957FF"/>
    <w:rsid w:val="00A95884"/>
    <w:rsid w:val="00A959BB"/>
    <w:rsid w:val="00A95A05"/>
    <w:rsid w:val="00A95ADE"/>
    <w:rsid w:val="00A95CFF"/>
    <w:rsid w:val="00A960EC"/>
    <w:rsid w:val="00A9613C"/>
    <w:rsid w:val="00A96249"/>
    <w:rsid w:val="00A962AE"/>
    <w:rsid w:val="00A968A4"/>
    <w:rsid w:val="00A96D5A"/>
    <w:rsid w:val="00A976BD"/>
    <w:rsid w:val="00A97B68"/>
    <w:rsid w:val="00A97BB6"/>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F42"/>
    <w:rsid w:val="00AA2FEC"/>
    <w:rsid w:val="00AA30B2"/>
    <w:rsid w:val="00AA3811"/>
    <w:rsid w:val="00AA38AE"/>
    <w:rsid w:val="00AA3D2B"/>
    <w:rsid w:val="00AA3D5F"/>
    <w:rsid w:val="00AA4206"/>
    <w:rsid w:val="00AA425E"/>
    <w:rsid w:val="00AA4957"/>
    <w:rsid w:val="00AA51B6"/>
    <w:rsid w:val="00AA52F2"/>
    <w:rsid w:val="00AA5341"/>
    <w:rsid w:val="00AA571B"/>
    <w:rsid w:val="00AA57CE"/>
    <w:rsid w:val="00AA5B92"/>
    <w:rsid w:val="00AA5BA1"/>
    <w:rsid w:val="00AA5BE1"/>
    <w:rsid w:val="00AA6BAA"/>
    <w:rsid w:val="00AA6ECD"/>
    <w:rsid w:val="00AA7217"/>
    <w:rsid w:val="00AA7468"/>
    <w:rsid w:val="00AA7554"/>
    <w:rsid w:val="00AA770C"/>
    <w:rsid w:val="00AA7F12"/>
    <w:rsid w:val="00AA7F28"/>
    <w:rsid w:val="00AB03C8"/>
    <w:rsid w:val="00AB09A3"/>
    <w:rsid w:val="00AB0B58"/>
    <w:rsid w:val="00AB0FA3"/>
    <w:rsid w:val="00AB1139"/>
    <w:rsid w:val="00AB1507"/>
    <w:rsid w:val="00AB18AE"/>
    <w:rsid w:val="00AB1C30"/>
    <w:rsid w:val="00AB1DE9"/>
    <w:rsid w:val="00AB25D7"/>
    <w:rsid w:val="00AB2812"/>
    <w:rsid w:val="00AB2994"/>
    <w:rsid w:val="00AB2AAA"/>
    <w:rsid w:val="00AB2CEA"/>
    <w:rsid w:val="00AB33FD"/>
    <w:rsid w:val="00AB347E"/>
    <w:rsid w:val="00AB380B"/>
    <w:rsid w:val="00AB3999"/>
    <w:rsid w:val="00AB3B7F"/>
    <w:rsid w:val="00AB3BD1"/>
    <w:rsid w:val="00AB403B"/>
    <w:rsid w:val="00AB4350"/>
    <w:rsid w:val="00AB43AE"/>
    <w:rsid w:val="00AB4750"/>
    <w:rsid w:val="00AB4CF4"/>
    <w:rsid w:val="00AB4DC0"/>
    <w:rsid w:val="00AB4E63"/>
    <w:rsid w:val="00AB4F20"/>
    <w:rsid w:val="00AB51E4"/>
    <w:rsid w:val="00AB531D"/>
    <w:rsid w:val="00AB538C"/>
    <w:rsid w:val="00AB5437"/>
    <w:rsid w:val="00AB54B0"/>
    <w:rsid w:val="00AB54C3"/>
    <w:rsid w:val="00AB55DD"/>
    <w:rsid w:val="00AB56C7"/>
    <w:rsid w:val="00AB571D"/>
    <w:rsid w:val="00AB58F9"/>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BEE"/>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0C"/>
    <w:rsid w:val="00AC5B91"/>
    <w:rsid w:val="00AC5C28"/>
    <w:rsid w:val="00AC5CFC"/>
    <w:rsid w:val="00AC5E6B"/>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48"/>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95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D66"/>
    <w:rsid w:val="00AE2DF5"/>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BE4"/>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3CC"/>
    <w:rsid w:val="00AF0416"/>
    <w:rsid w:val="00AF06F2"/>
    <w:rsid w:val="00AF0839"/>
    <w:rsid w:val="00AF0A9C"/>
    <w:rsid w:val="00AF0AAF"/>
    <w:rsid w:val="00AF0B5C"/>
    <w:rsid w:val="00AF0D7A"/>
    <w:rsid w:val="00AF0E58"/>
    <w:rsid w:val="00AF0F3E"/>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98"/>
    <w:rsid w:val="00AF2BDF"/>
    <w:rsid w:val="00AF2C98"/>
    <w:rsid w:val="00AF2DC5"/>
    <w:rsid w:val="00AF2DF0"/>
    <w:rsid w:val="00AF2F27"/>
    <w:rsid w:val="00AF2FDE"/>
    <w:rsid w:val="00AF3448"/>
    <w:rsid w:val="00AF34F7"/>
    <w:rsid w:val="00AF35B2"/>
    <w:rsid w:val="00AF35FD"/>
    <w:rsid w:val="00AF3655"/>
    <w:rsid w:val="00AF3965"/>
    <w:rsid w:val="00AF398A"/>
    <w:rsid w:val="00AF3A20"/>
    <w:rsid w:val="00AF3B6B"/>
    <w:rsid w:val="00AF3C5F"/>
    <w:rsid w:val="00AF3E3C"/>
    <w:rsid w:val="00AF4047"/>
    <w:rsid w:val="00AF42B6"/>
    <w:rsid w:val="00AF46A9"/>
    <w:rsid w:val="00AF47F1"/>
    <w:rsid w:val="00AF5063"/>
    <w:rsid w:val="00AF51B1"/>
    <w:rsid w:val="00AF54AE"/>
    <w:rsid w:val="00AF5508"/>
    <w:rsid w:val="00AF558D"/>
    <w:rsid w:val="00AF5CFE"/>
    <w:rsid w:val="00AF6453"/>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F79"/>
    <w:rsid w:val="00AF7FE0"/>
    <w:rsid w:val="00B000F8"/>
    <w:rsid w:val="00B00163"/>
    <w:rsid w:val="00B001E2"/>
    <w:rsid w:val="00B00ABD"/>
    <w:rsid w:val="00B00D79"/>
    <w:rsid w:val="00B00DA3"/>
    <w:rsid w:val="00B0114A"/>
    <w:rsid w:val="00B01222"/>
    <w:rsid w:val="00B01B04"/>
    <w:rsid w:val="00B01C5A"/>
    <w:rsid w:val="00B01CCF"/>
    <w:rsid w:val="00B024B6"/>
    <w:rsid w:val="00B0251E"/>
    <w:rsid w:val="00B02702"/>
    <w:rsid w:val="00B027F8"/>
    <w:rsid w:val="00B028FF"/>
    <w:rsid w:val="00B02925"/>
    <w:rsid w:val="00B02ED6"/>
    <w:rsid w:val="00B03732"/>
    <w:rsid w:val="00B038A6"/>
    <w:rsid w:val="00B03914"/>
    <w:rsid w:val="00B0397C"/>
    <w:rsid w:val="00B03BB8"/>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47"/>
    <w:rsid w:val="00B12E8C"/>
    <w:rsid w:val="00B1314A"/>
    <w:rsid w:val="00B1317C"/>
    <w:rsid w:val="00B132E2"/>
    <w:rsid w:val="00B13488"/>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19B"/>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62D"/>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BC5"/>
    <w:rsid w:val="00B30D79"/>
    <w:rsid w:val="00B3146A"/>
    <w:rsid w:val="00B3199E"/>
    <w:rsid w:val="00B31AD2"/>
    <w:rsid w:val="00B31BB8"/>
    <w:rsid w:val="00B322E8"/>
    <w:rsid w:val="00B325F6"/>
    <w:rsid w:val="00B32805"/>
    <w:rsid w:val="00B32D3A"/>
    <w:rsid w:val="00B32EF4"/>
    <w:rsid w:val="00B331A4"/>
    <w:rsid w:val="00B33224"/>
    <w:rsid w:val="00B3362C"/>
    <w:rsid w:val="00B337B0"/>
    <w:rsid w:val="00B339EB"/>
    <w:rsid w:val="00B33A7E"/>
    <w:rsid w:val="00B33CC6"/>
    <w:rsid w:val="00B33DA9"/>
    <w:rsid w:val="00B34173"/>
    <w:rsid w:val="00B3430B"/>
    <w:rsid w:val="00B3455C"/>
    <w:rsid w:val="00B346AB"/>
    <w:rsid w:val="00B3474A"/>
    <w:rsid w:val="00B34780"/>
    <w:rsid w:val="00B34A4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216"/>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FAD"/>
    <w:rsid w:val="00B44FB5"/>
    <w:rsid w:val="00B45041"/>
    <w:rsid w:val="00B4504A"/>
    <w:rsid w:val="00B4544C"/>
    <w:rsid w:val="00B454BF"/>
    <w:rsid w:val="00B45B9F"/>
    <w:rsid w:val="00B45DDD"/>
    <w:rsid w:val="00B45F3B"/>
    <w:rsid w:val="00B45F78"/>
    <w:rsid w:val="00B46282"/>
    <w:rsid w:val="00B463A4"/>
    <w:rsid w:val="00B46882"/>
    <w:rsid w:val="00B46D47"/>
    <w:rsid w:val="00B46DE6"/>
    <w:rsid w:val="00B470A7"/>
    <w:rsid w:val="00B4770A"/>
    <w:rsid w:val="00B47EAE"/>
    <w:rsid w:val="00B47F98"/>
    <w:rsid w:val="00B50082"/>
    <w:rsid w:val="00B505BF"/>
    <w:rsid w:val="00B505C1"/>
    <w:rsid w:val="00B505E2"/>
    <w:rsid w:val="00B50731"/>
    <w:rsid w:val="00B50A42"/>
    <w:rsid w:val="00B50F81"/>
    <w:rsid w:val="00B50FE2"/>
    <w:rsid w:val="00B516F8"/>
    <w:rsid w:val="00B51AD7"/>
    <w:rsid w:val="00B51B10"/>
    <w:rsid w:val="00B520C5"/>
    <w:rsid w:val="00B5247E"/>
    <w:rsid w:val="00B5250D"/>
    <w:rsid w:val="00B525E4"/>
    <w:rsid w:val="00B52A38"/>
    <w:rsid w:val="00B52E3F"/>
    <w:rsid w:val="00B5300E"/>
    <w:rsid w:val="00B534F3"/>
    <w:rsid w:val="00B53843"/>
    <w:rsid w:val="00B53901"/>
    <w:rsid w:val="00B53A23"/>
    <w:rsid w:val="00B53AD9"/>
    <w:rsid w:val="00B53BA4"/>
    <w:rsid w:val="00B53C61"/>
    <w:rsid w:val="00B53E4B"/>
    <w:rsid w:val="00B53F03"/>
    <w:rsid w:val="00B540B0"/>
    <w:rsid w:val="00B540FB"/>
    <w:rsid w:val="00B5420A"/>
    <w:rsid w:val="00B54396"/>
    <w:rsid w:val="00B546B1"/>
    <w:rsid w:val="00B54C2C"/>
    <w:rsid w:val="00B552F9"/>
    <w:rsid w:val="00B552FA"/>
    <w:rsid w:val="00B554E0"/>
    <w:rsid w:val="00B5582C"/>
    <w:rsid w:val="00B559A5"/>
    <w:rsid w:val="00B55C53"/>
    <w:rsid w:val="00B55CEA"/>
    <w:rsid w:val="00B55FBE"/>
    <w:rsid w:val="00B56072"/>
    <w:rsid w:val="00B56304"/>
    <w:rsid w:val="00B5649B"/>
    <w:rsid w:val="00B564B0"/>
    <w:rsid w:val="00B5652F"/>
    <w:rsid w:val="00B565D9"/>
    <w:rsid w:val="00B56AA8"/>
    <w:rsid w:val="00B56AB2"/>
    <w:rsid w:val="00B56CA9"/>
    <w:rsid w:val="00B56F81"/>
    <w:rsid w:val="00B570D7"/>
    <w:rsid w:val="00B574B4"/>
    <w:rsid w:val="00B57515"/>
    <w:rsid w:val="00B575DC"/>
    <w:rsid w:val="00B577CD"/>
    <w:rsid w:val="00B57846"/>
    <w:rsid w:val="00B57966"/>
    <w:rsid w:val="00B57C10"/>
    <w:rsid w:val="00B57DC1"/>
    <w:rsid w:val="00B60067"/>
    <w:rsid w:val="00B6010E"/>
    <w:rsid w:val="00B6014C"/>
    <w:rsid w:val="00B602BE"/>
    <w:rsid w:val="00B602F9"/>
    <w:rsid w:val="00B6042E"/>
    <w:rsid w:val="00B60637"/>
    <w:rsid w:val="00B608D1"/>
    <w:rsid w:val="00B60935"/>
    <w:rsid w:val="00B60C09"/>
    <w:rsid w:val="00B60C3E"/>
    <w:rsid w:val="00B60D98"/>
    <w:rsid w:val="00B60E7C"/>
    <w:rsid w:val="00B6112D"/>
    <w:rsid w:val="00B61172"/>
    <w:rsid w:val="00B6128B"/>
    <w:rsid w:val="00B613DB"/>
    <w:rsid w:val="00B617B5"/>
    <w:rsid w:val="00B61887"/>
    <w:rsid w:val="00B61AB0"/>
    <w:rsid w:val="00B6229D"/>
    <w:rsid w:val="00B626FE"/>
    <w:rsid w:val="00B62C8A"/>
    <w:rsid w:val="00B631CD"/>
    <w:rsid w:val="00B63644"/>
    <w:rsid w:val="00B63816"/>
    <w:rsid w:val="00B63B82"/>
    <w:rsid w:val="00B63DAA"/>
    <w:rsid w:val="00B63F09"/>
    <w:rsid w:val="00B6413C"/>
    <w:rsid w:val="00B64275"/>
    <w:rsid w:val="00B6452C"/>
    <w:rsid w:val="00B645ED"/>
    <w:rsid w:val="00B64A2E"/>
    <w:rsid w:val="00B64A79"/>
    <w:rsid w:val="00B64BD5"/>
    <w:rsid w:val="00B64BEF"/>
    <w:rsid w:val="00B64CFB"/>
    <w:rsid w:val="00B64D59"/>
    <w:rsid w:val="00B65041"/>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810"/>
    <w:rsid w:val="00B67896"/>
    <w:rsid w:val="00B67CE3"/>
    <w:rsid w:val="00B70015"/>
    <w:rsid w:val="00B70471"/>
    <w:rsid w:val="00B704E0"/>
    <w:rsid w:val="00B70806"/>
    <w:rsid w:val="00B70831"/>
    <w:rsid w:val="00B70E69"/>
    <w:rsid w:val="00B70E6C"/>
    <w:rsid w:val="00B70F6F"/>
    <w:rsid w:val="00B713E7"/>
    <w:rsid w:val="00B71510"/>
    <w:rsid w:val="00B7186B"/>
    <w:rsid w:val="00B71B1D"/>
    <w:rsid w:val="00B722B9"/>
    <w:rsid w:val="00B724EE"/>
    <w:rsid w:val="00B72906"/>
    <w:rsid w:val="00B72EBD"/>
    <w:rsid w:val="00B72FF8"/>
    <w:rsid w:val="00B730D8"/>
    <w:rsid w:val="00B730F4"/>
    <w:rsid w:val="00B73498"/>
    <w:rsid w:val="00B734F4"/>
    <w:rsid w:val="00B73514"/>
    <w:rsid w:val="00B73585"/>
    <w:rsid w:val="00B73A15"/>
    <w:rsid w:val="00B73B06"/>
    <w:rsid w:val="00B73F8E"/>
    <w:rsid w:val="00B73FCB"/>
    <w:rsid w:val="00B7407E"/>
    <w:rsid w:val="00B74582"/>
    <w:rsid w:val="00B7473C"/>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6D52"/>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300"/>
    <w:rsid w:val="00B8156C"/>
    <w:rsid w:val="00B815F7"/>
    <w:rsid w:val="00B81848"/>
    <w:rsid w:val="00B81A8A"/>
    <w:rsid w:val="00B81B81"/>
    <w:rsid w:val="00B81BA9"/>
    <w:rsid w:val="00B81C2A"/>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87757"/>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0F9"/>
    <w:rsid w:val="00B95306"/>
    <w:rsid w:val="00B957CD"/>
    <w:rsid w:val="00B958D5"/>
    <w:rsid w:val="00B95C2F"/>
    <w:rsid w:val="00B95DB9"/>
    <w:rsid w:val="00B95FD3"/>
    <w:rsid w:val="00B962B9"/>
    <w:rsid w:val="00B965B3"/>
    <w:rsid w:val="00B9694D"/>
    <w:rsid w:val="00B96B80"/>
    <w:rsid w:val="00B96B95"/>
    <w:rsid w:val="00B96C6B"/>
    <w:rsid w:val="00B96E18"/>
    <w:rsid w:val="00B96E6D"/>
    <w:rsid w:val="00B96F09"/>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0F6"/>
    <w:rsid w:val="00BA317B"/>
    <w:rsid w:val="00BA351A"/>
    <w:rsid w:val="00BA3DD1"/>
    <w:rsid w:val="00BA4029"/>
    <w:rsid w:val="00BA41AD"/>
    <w:rsid w:val="00BA436B"/>
    <w:rsid w:val="00BA4801"/>
    <w:rsid w:val="00BA4942"/>
    <w:rsid w:val="00BA4AB1"/>
    <w:rsid w:val="00BA4D13"/>
    <w:rsid w:val="00BA4D2B"/>
    <w:rsid w:val="00BA502B"/>
    <w:rsid w:val="00BA5099"/>
    <w:rsid w:val="00BA5231"/>
    <w:rsid w:val="00BA52C0"/>
    <w:rsid w:val="00BA545C"/>
    <w:rsid w:val="00BA5465"/>
    <w:rsid w:val="00BA5502"/>
    <w:rsid w:val="00BA5517"/>
    <w:rsid w:val="00BA5784"/>
    <w:rsid w:val="00BA5964"/>
    <w:rsid w:val="00BA5B6A"/>
    <w:rsid w:val="00BA5C2C"/>
    <w:rsid w:val="00BA5D0B"/>
    <w:rsid w:val="00BA5E2F"/>
    <w:rsid w:val="00BA5FEE"/>
    <w:rsid w:val="00BA615B"/>
    <w:rsid w:val="00BA61D0"/>
    <w:rsid w:val="00BA6615"/>
    <w:rsid w:val="00BA66E9"/>
    <w:rsid w:val="00BA7168"/>
    <w:rsid w:val="00BA75A6"/>
    <w:rsid w:val="00BA76C5"/>
    <w:rsid w:val="00BA7A8B"/>
    <w:rsid w:val="00BA7EE5"/>
    <w:rsid w:val="00BA7F22"/>
    <w:rsid w:val="00BB0683"/>
    <w:rsid w:val="00BB0763"/>
    <w:rsid w:val="00BB0812"/>
    <w:rsid w:val="00BB09D9"/>
    <w:rsid w:val="00BB0B1E"/>
    <w:rsid w:val="00BB0B2B"/>
    <w:rsid w:val="00BB0BB6"/>
    <w:rsid w:val="00BB0BC0"/>
    <w:rsid w:val="00BB0E39"/>
    <w:rsid w:val="00BB0E74"/>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59E"/>
    <w:rsid w:val="00BB46BA"/>
    <w:rsid w:val="00BB480D"/>
    <w:rsid w:val="00BB493C"/>
    <w:rsid w:val="00BB50D6"/>
    <w:rsid w:val="00BB5163"/>
    <w:rsid w:val="00BB5418"/>
    <w:rsid w:val="00BB5452"/>
    <w:rsid w:val="00BB5604"/>
    <w:rsid w:val="00BB57DB"/>
    <w:rsid w:val="00BB595B"/>
    <w:rsid w:val="00BB5B12"/>
    <w:rsid w:val="00BB5B22"/>
    <w:rsid w:val="00BB5D0D"/>
    <w:rsid w:val="00BB5F08"/>
    <w:rsid w:val="00BB6000"/>
    <w:rsid w:val="00BB606A"/>
    <w:rsid w:val="00BB614E"/>
    <w:rsid w:val="00BB7130"/>
    <w:rsid w:val="00BB73B8"/>
    <w:rsid w:val="00BB74D5"/>
    <w:rsid w:val="00BB755D"/>
    <w:rsid w:val="00BB765C"/>
    <w:rsid w:val="00BB7A2C"/>
    <w:rsid w:val="00BB7D76"/>
    <w:rsid w:val="00BB7F57"/>
    <w:rsid w:val="00BC052D"/>
    <w:rsid w:val="00BC08A4"/>
    <w:rsid w:val="00BC08E0"/>
    <w:rsid w:val="00BC0CBC"/>
    <w:rsid w:val="00BC0DA9"/>
    <w:rsid w:val="00BC1088"/>
    <w:rsid w:val="00BC1369"/>
    <w:rsid w:val="00BC13DC"/>
    <w:rsid w:val="00BC14FC"/>
    <w:rsid w:val="00BC15A3"/>
    <w:rsid w:val="00BC15C1"/>
    <w:rsid w:val="00BC1640"/>
    <w:rsid w:val="00BC16B7"/>
    <w:rsid w:val="00BC19CF"/>
    <w:rsid w:val="00BC1D09"/>
    <w:rsid w:val="00BC1DAF"/>
    <w:rsid w:val="00BC1DFB"/>
    <w:rsid w:val="00BC1F59"/>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147"/>
    <w:rsid w:val="00BC4451"/>
    <w:rsid w:val="00BC448E"/>
    <w:rsid w:val="00BC44FC"/>
    <w:rsid w:val="00BC48D8"/>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9DA"/>
    <w:rsid w:val="00BD0B43"/>
    <w:rsid w:val="00BD0BA5"/>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3E2A"/>
    <w:rsid w:val="00BD4111"/>
    <w:rsid w:val="00BD4653"/>
    <w:rsid w:val="00BD49F6"/>
    <w:rsid w:val="00BD4AD1"/>
    <w:rsid w:val="00BD4DE0"/>
    <w:rsid w:val="00BD4E2D"/>
    <w:rsid w:val="00BD4FD1"/>
    <w:rsid w:val="00BD4FDF"/>
    <w:rsid w:val="00BD5118"/>
    <w:rsid w:val="00BD5124"/>
    <w:rsid w:val="00BD52C1"/>
    <w:rsid w:val="00BD537D"/>
    <w:rsid w:val="00BD54E4"/>
    <w:rsid w:val="00BD568A"/>
    <w:rsid w:val="00BD6238"/>
    <w:rsid w:val="00BD62E4"/>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CC1"/>
    <w:rsid w:val="00BE0D9F"/>
    <w:rsid w:val="00BE0E19"/>
    <w:rsid w:val="00BE0E32"/>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22D"/>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7C"/>
    <w:rsid w:val="00BE56FA"/>
    <w:rsid w:val="00BE571F"/>
    <w:rsid w:val="00BE57DA"/>
    <w:rsid w:val="00BE58AF"/>
    <w:rsid w:val="00BE5C1E"/>
    <w:rsid w:val="00BE5F6A"/>
    <w:rsid w:val="00BE66BA"/>
    <w:rsid w:val="00BE68B5"/>
    <w:rsid w:val="00BE6BDA"/>
    <w:rsid w:val="00BE716E"/>
    <w:rsid w:val="00BE792C"/>
    <w:rsid w:val="00BE796B"/>
    <w:rsid w:val="00BE7B88"/>
    <w:rsid w:val="00BE7D21"/>
    <w:rsid w:val="00BE7EE9"/>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CB0"/>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6B9"/>
    <w:rsid w:val="00BF690D"/>
    <w:rsid w:val="00BF6D3A"/>
    <w:rsid w:val="00BF6F07"/>
    <w:rsid w:val="00BF71E5"/>
    <w:rsid w:val="00BF7523"/>
    <w:rsid w:val="00BF76F1"/>
    <w:rsid w:val="00BF781D"/>
    <w:rsid w:val="00BF7A2E"/>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2D64"/>
    <w:rsid w:val="00C02D74"/>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6E6"/>
    <w:rsid w:val="00C058F7"/>
    <w:rsid w:val="00C059AF"/>
    <w:rsid w:val="00C05D32"/>
    <w:rsid w:val="00C05FBA"/>
    <w:rsid w:val="00C06361"/>
    <w:rsid w:val="00C06970"/>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8E3"/>
    <w:rsid w:val="00C1096B"/>
    <w:rsid w:val="00C1099D"/>
    <w:rsid w:val="00C10E1C"/>
    <w:rsid w:val="00C1131D"/>
    <w:rsid w:val="00C116BC"/>
    <w:rsid w:val="00C116D9"/>
    <w:rsid w:val="00C1174A"/>
    <w:rsid w:val="00C11C5E"/>
    <w:rsid w:val="00C125AC"/>
    <w:rsid w:val="00C12817"/>
    <w:rsid w:val="00C1281D"/>
    <w:rsid w:val="00C12B8C"/>
    <w:rsid w:val="00C12DE9"/>
    <w:rsid w:val="00C12E08"/>
    <w:rsid w:val="00C132B5"/>
    <w:rsid w:val="00C13ED1"/>
    <w:rsid w:val="00C14204"/>
    <w:rsid w:val="00C1426A"/>
    <w:rsid w:val="00C142DA"/>
    <w:rsid w:val="00C1430E"/>
    <w:rsid w:val="00C14579"/>
    <w:rsid w:val="00C146D0"/>
    <w:rsid w:val="00C14859"/>
    <w:rsid w:val="00C14E28"/>
    <w:rsid w:val="00C1502B"/>
    <w:rsid w:val="00C150A7"/>
    <w:rsid w:val="00C15121"/>
    <w:rsid w:val="00C1536A"/>
    <w:rsid w:val="00C1552E"/>
    <w:rsid w:val="00C15897"/>
    <w:rsid w:val="00C15D0E"/>
    <w:rsid w:val="00C1667C"/>
    <w:rsid w:val="00C166B3"/>
    <w:rsid w:val="00C166CB"/>
    <w:rsid w:val="00C16743"/>
    <w:rsid w:val="00C16746"/>
    <w:rsid w:val="00C16949"/>
    <w:rsid w:val="00C16A9F"/>
    <w:rsid w:val="00C16D70"/>
    <w:rsid w:val="00C16EE7"/>
    <w:rsid w:val="00C1710A"/>
    <w:rsid w:val="00C1739B"/>
    <w:rsid w:val="00C178EB"/>
    <w:rsid w:val="00C1798F"/>
    <w:rsid w:val="00C179DF"/>
    <w:rsid w:val="00C17F05"/>
    <w:rsid w:val="00C20004"/>
    <w:rsid w:val="00C20245"/>
    <w:rsid w:val="00C2042D"/>
    <w:rsid w:val="00C207D3"/>
    <w:rsid w:val="00C20907"/>
    <w:rsid w:val="00C20940"/>
    <w:rsid w:val="00C20956"/>
    <w:rsid w:val="00C2099D"/>
    <w:rsid w:val="00C20AFB"/>
    <w:rsid w:val="00C20C21"/>
    <w:rsid w:val="00C20CC9"/>
    <w:rsid w:val="00C20CD6"/>
    <w:rsid w:val="00C20D43"/>
    <w:rsid w:val="00C20F68"/>
    <w:rsid w:val="00C21015"/>
    <w:rsid w:val="00C2139D"/>
    <w:rsid w:val="00C214A4"/>
    <w:rsid w:val="00C21571"/>
    <w:rsid w:val="00C215C3"/>
    <w:rsid w:val="00C216AE"/>
    <w:rsid w:val="00C219B0"/>
    <w:rsid w:val="00C21A5F"/>
    <w:rsid w:val="00C21F2E"/>
    <w:rsid w:val="00C22094"/>
    <w:rsid w:val="00C22106"/>
    <w:rsid w:val="00C22581"/>
    <w:rsid w:val="00C22681"/>
    <w:rsid w:val="00C227F1"/>
    <w:rsid w:val="00C22D68"/>
    <w:rsid w:val="00C22DDD"/>
    <w:rsid w:val="00C22FDF"/>
    <w:rsid w:val="00C23107"/>
    <w:rsid w:val="00C2323F"/>
    <w:rsid w:val="00C23491"/>
    <w:rsid w:val="00C23598"/>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DE5"/>
    <w:rsid w:val="00C30FEC"/>
    <w:rsid w:val="00C30FEF"/>
    <w:rsid w:val="00C31110"/>
    <w:rsid w:val="00C31B2B"/>
    <w:rsid w:val="00C31D85"/>
    <w:rsid w:val="00C31F8A"/>
    <w:rsid w:val="00C32258"/>
    <w:rsid w:val="00C32473"/>
    <w:rsid w:val="00C328D5"/>
    <w:rsid w:val="00C32E13"/>
    <w:rsid w:val="00C330CD"/>
    <w:rsid w:val="00C33290"/>
    <w:rsid w:val="00C335FD"/>
    <w:rsid w:val="00C339CA"/>
    <w:rsid w:val="00C33AA5"/>
    <w:rsid w:val="00C34B9D"/>
    <w:rsid w:val="00C34F61"/>
    <w:rsid w:val="00C3514A"/>
    <w:rsid w:val="00C35757"/>
    <w:rsid w:val="00C359C8"/>
    <w:rsid w:val="00C35DD8"/>
    <w:rsid w:val="00C35DEC"/>
    <w:rsid w:val="00C362D3"/>
    <w:rsid w:val="00C3636D"/>
    <w:rsid w:val="00C3637E"/>
    <w:rsid w:val="00C3681E"/>
    <w:rsid w:val="00C368E9"/>
    <w:rsid w:val="00C3694D"/>
    <w:rsid w:val="00C36BC6"/>
    <w:rsid w:val="00C37187"/>
    <w:rsid w:val="00C3776A"/>
    <w:rsid w:val="00C37F8A"/>
    <w:rsid w:val="00C4060D"/>
    <w:rsid w:val="00C40646"/>
    <w:rsid w:val="00C4071C"/>
    <w:rsid w:val="00C408B4"/>
    <w:rsid w:val="00C4096A"/>
    <w:rsid w:val="00C40C31"/>
    <w:rsid w:val="00C40C73"/>
    <w:rsid w:val="00C40DFD"/>
    <w:rsid w:val="00C410B4"/>
    <w:rsid w:val="00C41870"/>
    <w:rsid w:val="00C41A13"/>
    <w:rsid w:val="00C41DD4"/>
    <w:rsid w:val="00C41FC9"/>
    <w:rsid w:val="00C42006"/>
    <w:rsid w:val="00C421D6"/>
    <w:rsid w:val="00C423EF"/>
    <w:rsid w:val="00C424AE"/>
    <w:rsid w:val="00C42613"/>
    <w:rsid w:val="00C4272B"/>
    <w:rsid w:val="00C4282A"/>
    <w:rsid w:val="00C429D0"/>
    <w:rsid w:val="00C42F02"/>
    <w:rsid w:val="00C431DF"/>
    <w:rsid w:val="00C431F4"/>
    <w:rsid w:val="00C4323E"/>
    <w:rsid w:val="00C4353C"/>
    <w:rsid w:val="00C43992"/>
    <w:rsid w:val="00C43BBC"/>
    <w:rsid w:val="00C43C8D"/>
    <w:rsid w:val="00C43D94"/>
    <w:rsid w:val="00C44532"/>
    <w:rsid w:val="00C44816"/>
    <w:rsid w:val="00C449D1"/>
    <w:rsid w:val="00C45099"/>
    <w:rsid w:val="00C451DD"/>
    <w:rsid w:val="00C4531B"/>
    <w:rsid w:val="00C4541C"/>
    <w:rsid w:val="00C457B5"/>
    <w:rsid w:val="00C4597C"/>
    <w:rsid w:val="00C45EB9"/>
    <w:rsid w:val="00C46221"/>
    <w:rsid w:val="00C46656"/>
    <w:rsid w:val="00C4692E"/>
    <w:rsid w:val="00C46D4F"/>
    <w:rsid w:val="00C47141"/>
    <w:rsid w:val="00C47324"/>
    <w:rsid w:val="00C47609"/>
    <w:rsid w:val="00C478C1"/>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D7F"/>
    <w:rsid w:val="00C51E2C"/>
    <w:rsid w:val="00C51E7F"/>
    <w:rsid w:val="00C51E94"/>
    <w:rsid w:val="00C52178"/>
    <w:rsid w:val="00C52856"/>
    <w:rsid w:val="00C52A9C"/>
    <w:rsid w:val="00C52C22"/>
    <w:rsid w:val="00C52C91"/>
    <w:rsid w:val="00C52EC1"/>
    <w:rsid w:val="00C52F32"/>
    <w:rsid w:val="00C531D2"/>
    <w:rsid w:val="00C5323C"/>
    <w:rsid w:val="00C536D4"/>
    <w:rsid w:val="00C5397B"/>
    <w:rsid w:val="00C53BB9"/>
    <w:rsid w:val="00C53D64"/>
    <w:rsid w:val="00C5457B"/>
    <w:rsid w:val="00C546AC"/>
    <w:rsid w:val="00C546C4"/>
    <w:rsid w:val="00C546CC"/>
    <w:rsid w:val="00C54988"/>
    <w:rsid w:val="00C54BEA"/>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266"/>
    <w:rsid w:val="00C57432"/>
    <w:rsid w:val="00C57496"/>
    <w:rsid w:val="00C575C1"/>
    <w:rsid w:val="00C5792C"/>
    <w:rsid w:val="00C579F0"/>
    <w:rsid w:val="00C57A1D"/>
    <w:rsid w:val="00C57CD3"/>
    <w:rsid w:val="00C57F7C"/>
    <w:rsid w:val="00C602F2"/>
    <w:rsid w:val="00C6057C"/>
    <w:rsid w:val="00C60B3F"/>
    <w:rsid w:val="00C611E4"/>
    <w:rsid w:val="00C6129D"/>
    <w:rsid w:val="00C61395"/>
    <w:rsid w:val="00C61653"/>
    <w:rsid w:val="00C61A07"/>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4FFF"/>
    <w:rsid w:val="00C650FA"/>
    <w:rsid w:val="00C65399"/>
    <w:rsid w:val="00C6564F"/>
    <w:rsid w:val="00C65677"/>
    <w:rsid w:val="00C65AB5"/>
    <w:rsid w:val="00C65AD2"/>
    <w:rsid w:val="00C65E3D"/>
    <w:rsid w:val="00C65EB4"/>
    <w:rsid w:val="00C663D7"/>
    <w:rsid w:val="00C664A5"/>
    <w:rsid w:val="00C665DE"/>
    <w:rsid w:val="00C667AA"/>
    <w:rsid w:val="00C669D3"/>
    <w:rsid w:val="00C66AFC"/>
    <w:rsid w:val="00C66C09"/>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818"/>
    <w:rsid w:val="00C7093E"/>
    <w:rsid w:val="00C70A4F"/>
    <w:rsid w:val="00C70ADE"/>
    <w:rsid w:val="00C70AE0"/>
    <w:rsid w:val="00C70F7A"/>
    <w:rsid w:val="00C71080"/>
    <w:rsid w:val="00C713DE"/>
    <w:rsid w:val="00C71777"/>
    <w:rsid w:val="00C71FDB"/>
    <w:rsid w:val="00C72095"/>
    <w:rsid w:val="00C724C1"/>
    <w:rsid w:val="00C72585"/>
    <w:rsid w:val="00C72753"/>
    <w:rsid w:val="00C72949"/>
    <w:rsid w:val="00C72A5D"/>
    <w:rsid w:val="00C72B77"/>
    <w:rsid w:val="00C72DA8"/>
    <w:rsid w:val="00C72DBD"/>
    <w:rsid w:val="00C72DE9"/>
    <w:rsid w:val="00C72F6D"/>
    <w:rsid w:val="00C7300C"/>
    <w:rsid w:val="00C73136"/>
    <w:rsid w:val="00C734A6"/>
    <w:rsid w:val="00C73E3F"/>
    <w:rsid w:val="00C7443E"/>
    <w:rsid w:val="00C74A8F"/>
    <w:rsid w:val="00C74C09"/>
    <w:rsid w:val="00C74D6B"/>
    <w:rsid w:val="00C74E0A"/>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AD"/>
    <w:rsid w:val="00C77BCF"/>
    <w:rsid w:val="00C77E38"/>
    <w:rsid w:val="00C8020E"/>
    <w:rsid w:val="00C80316"/>
    <w:rsid w:val="00C80459"/>
    <w:rsid w:val="00C80BE4"/>
    <w:rsid w:val="00C80D45"/>
    <w:rsid w:val="00C80DED"/>
    <w:rsid w:val="00C81085"/>
    <w:rsid w:val="00C81253"/>
    <w:rsid w:val="00C815F5"/>
    <w:rsid w:val="00C8195E"/>
    <w:rsid w:val="00C81BB5"/>
    <w:rsid w:val="00C81CB9"/>
    <w:rsid w:val="00C81CCE"/>
    <w:rsid w:val="00C81E82"/>
    <w:rsid w:val="00C8224C"/>
    <w:rsid w:val="00C8229F"/>
    <w:rsid w:val="00C82435"/>
    <w:rsid w:val="00C82600"/>
    <w:rsid w:val="00C82939"/>
    <w:rsid w:val="00C82980"/>
    <w:rsid w:val="00C82A82"/>
    <w:rsid w:val="00C82AD7"/>
    <w:rsid w:val="00C83782"/>
    <w:rsid w:val="00C83A33"/>
    <w:rsid w:val="00C83D18"/>
    <w:rsid w:val="00C842CB"/>
    <w:rsid w:val="00C842CC"/>
    <w:rsid w:val="00C84479"/>
    <w:rsid w:val="00C8493B"/>
    <w:rsid w:val="00C84C16"/>
    <w:rsid w:val="00C84C36"/>
    <w:rsid w:val="00C84CD0"/>
    <w:rsid w:val="00C84E65"/>
    <w:rsid w:val="00C84EB1"/>
    <w:rsid w:val="00C84FB3"/>
    <w:rsid w:val="00C84FBC"/>
    <w:rsid w:val="00C850DC"/>
    <w:rsid w:val="00C850E2"/>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588"/>
    <w:rsid w:val="00C966E4"/>
    <w:rsid w:val="00C96737"/>
    <w:rsid w:val="00C96B4E"/>
    <w:rsid w:val="00C96B53"/>
    <w:rsid w:val="00C96BEC"/>
    <w:rsid w:val="00C96F2A"/>
    <w:rsid w:val="00C97095"/>
    <w:rsid w:val="00C971A5"/>
    <w:rsid w:val="00C97225"/>
    <w:rsid w:val="00C9732A"/>
    <w:rsid w:val="00C974FB"/>
    <w:rsid w:val="00C97A7A"/>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2F7C"/>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8D2"/>
    <w:rsid w:val="00CA6C3F"/>
    <w:rsid w:val="00CA6F1F"/>
    <w:rsid w:val="00CA7054"/>
    <w:rsid w:val="00CA7063"/>
    <w:rsid w:val="00CA709C"/>
    <w:rsid w:val="00CA7165"/>
    <w:rsid w:val="00CA746E"/>
    <w:rsid w:val="00CA752D"/>
    <w:rsid w:val="00CA759B"/>
    <w:rsid w:val="00CB0057"/>
    <w:rsid w:val="00CB0167"/>
    <w:rsid w:val="00CB07F4"/>
    <w:rsid w:val="00CB083E"/>
    <w:rsid w:val="00CB085B"/>
    <w:rsid w:val="00CB09A4"/>
    <w:rsid w:val="00CB0E67"/>
    <w:rsid w:val="00CB1195"/>
    <w:rsid w:val="00CB11D3"/>
    <w:rsid w:val="00CB1258"/>
    <w:rsid w:val="00CB1284"/>
    <w:rsid w:val="00CB144B"/>
    <w:rsid w:val="00CB1766"/>
    <w:rsid w:val="00CB181F"/>
    <w:rsid w:val="00CB185B"/>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3E82"/>
    <w:rsid w:val="00CB4204"/>
    <w:rsid w:val="00CB44FF"/>
    <w:rsid w:val="00CB48E4"/>
    <w:rsid w:val="00CB4FD6"/>
    <w:rsid w:val="00CB5491"/>
    <w:rsid w:val="00CB54A1"/>
    <w:rsid w:val="00CB5626"/>
    <w:rsid w:val="00CB57D4"/>
    <w:rsid w:val="00CB5CE5"/>
    <w:rsid w:val="00CB5E52"/>
    <w:rsid w:val="00CB5FC8"/>
    <w:rsid w:val="00CB6427"/>
    <w:rsid w:val="00CB6506"/>
    <w:rsid w:val="00CB6550"/>
    <w:rsid w:val="00CB65E1"/>
    <w:rsid w:val="00CB679A"/>
    <w:rsid w:val="00CB67AD"/>
    <w:rsid w:val="00CB6A51"/>
    <w:rsid w:val="00CB6C2C"/>
    <w:rsid w:val="00CB6F65"/>
    <w:rsid w:val="00CB6F88"/>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E83"/>
    <w:rsid w:val="00CC6048"/>
    <w:rsid w:val="00CC62F6"/>
    <w:rsid w:val="00CC6372"/>
    <w:rsid w:val="00CC64BA"/>
    <w:rsid w:val="00CC6C6D"/>
    <w:rsid w:val="00CC6D7B"/>
    <w:rsid w:val="00CC7135"/>
    <w:rsid w:val="00CC72D4"/>
    <w:rsid w:val="00CC76D6"/>
    <w:rsid w:val="00CC76EE"/>
    <w:rsid w:val="00CC78D8"/>
    <w:rsid w:val="00CC79B0"/>
    <w:rsid w:val="00CC7C5E"/>
    <w:rsid w:val="00CC7CE3"/>
    <w:rsid w:val="00CD0355"/>
    <w:rsid w:val="00CD0776"/>
    <w:rsid w:val="00CD0A4A"/>
    <w:rsid w:val="00CD0AD2"/>
    <w:rsid w:val="00CD1250"/>
    <w:rsid w:val="00CD1635"/>
    <w:rsid w:val="00CD1653"/>
    <w:rsid w:val="00CD1B4D"/>
    <w:rsid w:val="00CD1CD2"/>
    <w:rsid w:val="00CD1E00"/>
    <w:rsid w:val="00CD22E7"/>
    <w:rsid w:val="00CD253A"/>
    <w:rsid w:val="00CD25F9"/>
    <w:rsid w:val="00CD28FD"/>
    <w:rsid w:val="00CD2A46"/>
    <w:rsid w:val="00CD2EE2"/>
    <w:rsid w:val="00CD2FFA"/>
    <w:rsid w:val="00CD3051"/>
    <w:rsid w:val="00CD3149"/>
    <w:rsid w:val="00CD33F3"/>
    <w:rsid w:val="00CD341E"/>
    <w:rsid w:val="00CD3494"/>
    <w:rsid w:val="00CD35BD"/>
    <w:rsid w:val="00CD39C5"/>
    <w:rsid w:val="00CD3A5F"/>
    <w:rsid w:val="00CD3D41"/>
    <w:rsid w:val="00CD401D"/>
    <w:rsid w:val="00CD48C1"/>
    <w:rsid w:val="00CD4971"/>
    <w:rsid w:val="00CD4B11"/>
    <w:rsid w:val="00CD4D67"/>
    <w:rsid w:val="00CD4E59"/>
    <w:rsid w:val="00CD5024"/>
    <w:rsid w:val="00CD5057"/>
    <w:rsid w:val="00CD50E0"/>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8F3"/>
    <w:rsid w:val="00CE1926"/>
    <w:rsid w:val="00CE19B8"/>
    <w:rsid w:val="00CE19EE"/>
    <w:rsid w:val="00CE1A01"/>
    <w:rsid w:val="00CE1A0A"/>
    <w:rsid w:val="00CE2A17"/>
    <w:rsid w:val="00CE3458"/>
    <w:rsid w:val="00CE42F7"/>
    <w:rsid w:val="00CE48A2"/>
    <w:rsid w:val="00CE4C10"/>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075"/>
    <w:rsid w:val="00CF21A9"/>
    <w:rsid w:val="00CF25B5"/>
    <w:rsid w:val="00CF2621"/>
    <w:rsid w:val="00CF29CC"/>
    <w:rsid w:val="00CF33F5"/>
    <w:rsid w:val="00CF342B"/>
    <w:rsid w:val="00CF3722"/>
    <w:rsid w:val="00CF3CDE"/>
    <w:rsid w:val="00CF3DCF"/>
    <w:rsid w:val="00CF4182"/>
    <w:rsid w:val="00CF4195"/>
    <w:rsid w:val="00CF4A3D"/>
    <w:rsid w:val="00CF4B48"/>
    <w:rsid w:val="00CF51BE"/>
    <w:rsid w:val="00CF5208"/>
    <w:rsid w:val="00CF5723"/>
    <w:rsid w:val="00CF5CF2"/>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C6"/>
    <w:rsid w:val="00D0079E"/>
    <w:rsid w:val="00D007E8"/>
    <w:rsid w:val="00D00B18"/>
    <w:rsid w:val="00D00CBA"/>
    <w:rsid w:val="00D00EBC"/>
    <w:rsid w:val="00D00EE3"/>
    <w:rsid w:val="00D0114A"/>
    <w:rsid w:val="00D01578"/>
    <w:rsid w:val="00D017C1"/>
    <w:rsid w:val="00D018A1"/>
    <w:rsid w:val="00D01934"/>
    <w:rsid w:val="00D01952"/>
    <w:rsid w:val="00D01B1D"/>
    <w:rsid w:val="00D01CA9"/>
    <w:rsid w:val="00D01D85"/>
    <w:rsid w:val="00D022D5"/>
    <w:rsid w:val="00D02315"/>
    <w:rsid w:val="00D02707"/>
    <w:rsid w:val="00D02B83"/>
    <w:rsid w:val="00D02C53"/>
    <w:rsid w:val="00D02C58"/>
    <w:rsid w:val="00D02CD5"/>
    <w:rsid w:val="00D02D81"/>
    <w:rsid w:val="00D02ED8"/>
    <w:rsid w:val="00D0303E"/>
    <w:rsid w:val="00D035CC"/>
    <w:rsid w:val="00D0365F"/>
    <w:rsid w:val="00D03992"/>
    <w:rsid w:val="00D040E0"/>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1D"/>
    <w:rsid w:val="00D06483"/>
    <w:rsid w:val="00D064B4"/>
    <w:rsid w:val="00D064D2"/>
    <w:rsid w:val="00D06DBA"/>
    <w:rsid w:val="00D06DCE"/>
    <w:rsid w:val="00D06F52"/>
    <w:rsid w:val="00D0722A"/>
    <w:rsid w:val="00D07295"/>
    <w:rsid w:val="00D07381"/>
    <w:rsid w:val="00D07473"/>
    <w:rsid w:val="00D0747B"/>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8BA"/>
    <w:rsid w:val="00D119C3"/>
    <w:rsid w:val="00D11A5F"/>
    <w:rsid w:val="00D11A6E"/>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AB7"/>
    <w:rsid w:val="00D13C48"/>
    <w:rsid w:val="00D13C4E"/>
    <w:rsid w:val="00D13D9D"/>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CDA"/>
    <w:rsid w:val="00D16E6A"/>
    <w:rsid w:val="00D16F3D"/>
    <w:rsid w:val="00D16FE8"/>
    <w:rsid w:val="00D173AD"/>
    <w:rsid w:val="00D17551"/>
    <w:rsid w:val="00D17689"/>
    <w:rsid w:val="00D17714"/>
    <w:rsid w:val="00D17B11"/>
    <w:rsid w:val="00D17B54"/>
    <w:rsid w:val="00D17B9B"/>
    <w:rsid w:val="00D17D14"/>
    <w:rsid w:val="00D2026C"/>
    <w:rsid w:val="00D205E7"/>
    <w:rsid w:val="00D20998"/>
    <w:rsid w:val="00D20CFF"/>
    <w:rsid w:val="00D2109A"/>
    <w:rsid w:val="00D217DB"/>
    <w:rsid w:val="00D2182C"/>
    <w:rsid w:val="00D218EC"/>
    <w:rsid w:val="00D2197D"/>
    <w:rsid w:val="00D2243F"/>
    <w:rsid w:val="00D2262D"/>
    <w:rsid w:val="00D227AE"/>
    <w:rsid w:val="00D2280F"/>
    <w:rsid w:val="00D229FC"/>
    <w:rsid w:val="00D22A8D"/>
    <w:rsid w:val="00D22C18"/>
    <w:rsid w:val="00D22CFD"/>
    <w:rsid w:val="00D22D45"/>
    <w:rsid w:val="00D23170"/>
    <w:rsid w:val="00D231AC"/>
    <w:rsid w:val="00D2391C"/>
    <w:rsid w:val="00D23A5B"/>
    <w:rsid w:val="00D23C82"/>
    <w:rsid w:val="00D23EB1"/>
    <w:rsid w:val="00D24117"/>
    <w:rsid w:val="00D24920"/>
    <w:rsid w:val="00D24978"/>
    <w:rsid w:val="00D24A0B"/>
    <w:rsid w:val="00D24E54"/>
    <w:rsid w:val="00D24E64"/>
    <w:rsid w:val="00D25048"/>
    <w:rsid w:val="00D251D3"/>
    <w:rsid w:val="00D252A5"/>
    <w:rsid w:val="00D25355"/>
    <w:rsid w:val="00D25BE2"/>
    <w:rsid w:val="00D25BEB"/>
    <w:rsid w:val="00D25CC4"/>
    <w:rsid w:val="00D25E64"/>
    <w:rsid w:val="00D25EBA"/>
    <w:rsid w:val="00D26044"/>
    <w:rsid w:val="00D26074"/>
    <w:rsid w:val="00D2618B"/>
    <w:rsid w:val="00D261C5"/>
    <w:rsid w:val="00D263AA"/>
    <w:rsid w:val="00D2650F"/>
    <w:rsid w:val="00D267A9"/>
    <w:rsid w:val="00D26ACD"/>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E36"/>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125"/>
    <w:rsid w:val="00D332F7"/>
    <w:rsid w:val="00D33316"/>
    <w:rsid w:val="00D33325"/>
    <w:rsid w:val="00D334A9"/>
    <w:rsid w:val="00D33589"/>
    <w:rsid w:val="00D336A4"/>
    <w:rsid w:val="00D3381D"/>
    <w:rsid w:val="00D34261"/>
    <w:rsid w:val="00D34410"/>
    <w:rsid w:val="00D346F4"/>
    <w:rsid w:val="00D34B78"/>
    <w:rsid w:val="00D34C67"/>
    <w:rsid w:val="00D34F3B"/>
    <w:rsid w:val="00D35199"/>
    <w:rsid w:val="00D351B1"/>
    <w:rsid w:val="00D352DE"/>
    <w:rsid w:val="00D355BE"/>
    <w:rsid w:val="00D35A0D"/>
    <w:rsid w:val="00D35B8E"/>
    <w:rsid w:val="00D35E9C"/>
    <w:rsid w:val="00D3619D"/>
    <w:rsid w:val="00D36245"/>
    <w:rsid w:val="00D3686E"/>
    <w:rsid w:val="00D36968"/>
    <w:rsid w:val="00D36EEF"/>
    <w:rsid w:val="00D37053"/>
    <w:rsid w:val="00D37113"/>
    <w:rsid w:val="00D37A30"/>
    <w:rsid w:val="00D37AF1"/>
    <w:rsid w:val="00D37CE6"/>
    <w:rsid w:val="00D37D8B"/>
    <w:rsid w:val="00D37E50"/>
    <w:rsid w:val="00D37F2A"/>
    <w:rsid w:val="00D40084"/>
    <w:rsid w:val="00D40093"/>
    <w:rsid w:val="00D4013C"/>
    <w:rsid w:val="00D402CA"/>
    <w:rsid w:val="00D405A4"/>
    <w:rsid w:val="00D40619"/>
    <w:rsid w:val="00D40AAF"/>
    <w:rsid w:val="00D40DAE"/>
    <w:rsid w:val="00D413EF"/>
    <w:rsid w:val="00D41A32"/>
    <w:rsid w:val="00D41AFD"/>
    <w:rsid w:val="00D41E42"/>
    <w:rsid w:val="00D41EA7"/>
    <w:rsid w:val="00D42454"/>
    <w:rsid w:val="00D426FD"/>
    <w:rsid w:val="00D42956"/>
    <w:rsid w:val="00D42E1B"/>
    <w:rsid w:val="00D432CD"/>
    <w:rsid w:val="00D43556"/>
    <w:rsid w:val="00D4363A"/>
    <w:rsid w:val="00D43C4A"/>
    <w:rsid w:val="00D44608"/>
    <w:rsid w:val="00D44936"/>
    <w:rsid w:val="00D449D6"/>
    <w:rsid w:val="00D44CF2"/>
    <w:rsid w:val="00D44E94"/>
    <w:rsid w:val="00D451EC"/>
    <w:rsid w:val="00D45B4C"/>
    <w:rsid w:val="00D461DD"/>
    <w:rsid w:val="00D46209"/>
    <w:rsid w:val="00D465EF"/>
    <w:rsid w:val="00D465F4"/>
    <w:rsid w:val="00D4696F"/>
    <w:rsid w:val="00D46AA6"/>
    <w:rsid w:val="00D47026"/>
    <w:rsid w:val="00D47901"/>
    <w:rsid w:val="00D47CEB"/>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133"/>
    <w:rsid w:val="00D539FC"/>
    <w:rsid w:val="00D53A0C"/>
    <w:rsid w:val="00D53CB2"/>
    <w:rsid w:val="00D53DD2"/>
    <w:rsid w:val="00D54436"/>
    <w:rsid w:val="00D5482E"/>
    <w:rsid w:val="00D5520D"/>
    <w:rsid w:val="00D5538A"/>
    <w:rsid w:val="00D553F1"/>
    <w:rsid w:val="00D55759"/>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E1E"/>
    <w:rsid w:val="00D57E8B"/>
    <w:rsid w:val="00D600B3"/>
    <w:rsid w:val="00D600F7"/>
    <w:rsid w:val="00D6050C"/>
    <w:rsid w:val="00D60689"/>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6C"/>
    <w:rsid w:val="00D6249C"/>
    <w:rsid w:val="00D625B3"/>
    <w:rsid w:val="00D62994"/>
    <w:rsid w:val="00D629A3"/>
    <w:rsid w:val="00D62ECE"/>
    <w:rsid w:val="00D632D4"/>
    <w:rsid w:val="00D632E2"/>
    <w:rsid w:val="00D632E3"/>
    <w:rsid w:val="00D6343A"/>
    <w:rsid w:val="00D636C6"/>
    <w:rsid w:val="00D6396F"/>
    <w:rsid w:val="00D63B90"/>
    <w:rsid w:val="00D642E5"/>
    <w:rsid w:val="00D64A73"/>
    <w:rsid w:val="00D64BB2"/>
    <w:rsid w:val="00D64C1F"/>
    <w:rsid w:val="00D64C5F"/>
    <w:rsid w:val="00D64E06"/>
    <w:rsid w:val="00D65BBD"/>
    <w:rsid w:val="00D65D32"/>
    <w:rsid w:val="00D65E13"/>
    <w:rsid w:val="00D65E76"/>
    <w:rsid w:val="00D65F29"/>
    <w:rsid w:val="00D65F57"/>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08"/>
    <w:rsid w:val="00D67C3B"/>
    <w:rsid w:val="00D67D00"/>
    <w:rsid w:val="00D70561"/>
    <w:rsid w:val="00D70BD2"/>
    <w:rsid w:val="00D70D81"/>
    <w:rsid w:val="00D70EE8"/>
    <w:rsid w:val="00D71094"/>
    <w:rsid w:val="00D713C5"/>
    <w:rsid w:val="00D7154E"/>
    <w:rsid w:val="00D71744"/>
    <w:rsid w:val="00D71ADD"/>
    <w:rsid w:val="00D71BC5"/>
    <w:rsid w:val="00D71BD0"/>
    <w:rsid w:val="00D71E70"/>
    <w:rsid w:val="00D71E7A"/>
    <w:rsid w:val="00D72229"/>
    <w:rsid w:val="00D72294"/>
    <w:rsid w:val="00D72347"/>
    <w:rsid w:val="00D72542"/>
    <w:rsid w:val="00D72677"/>
    <w:rsid w:val="00D727B2"/>
    <w:rsid w:val="00D72C1D"/>
    <w:rsid w:val="00D72CB7"/>
    <w:rsid w:val="00D7309D"/>
    <w:rsid w:val="00D736D5"/>
    <w:rsid w:val="00D737A3"/>
    <w:rsid w:val="00D737C5"/>
    <w:rsid w:val="00D739A8"/>
    <w:rsid w:val="00D73A5E"/>
    <w:rsid w:val="00D73D52"/>
    <w:rsid w:val="00D73F50"/>
    <w:rsid w:val="00D7405C"/>
    <w:rsid w:val="00D740C4"/>
    <w:rsid w:val="00D74106"/>
    <w:rsid w:val="00D74421"/>
    <w:rsid w:val="00D74598"/>
    <w:rsid w:val="00D74888"/>
    <w:rsid w:val="00D74FBE"/>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93"/>
    <w:rsid w:val="00D77BEB"/>
    <w:rsid w:val="00D77D08"/>
    <w:rsid w:val="00D77DBD"/>
    <w:rsid w:val="00D80574"/>
    <w:rsid w:val="00D80693"/>
    <w:rsid w:val="00D80961"/>
    <w:rsid w:val="00D8097D"/>
    <w:rsid w:val="00D80A5B"/>
    <w:rsid w:val="00D80B2E"/>
    <w:rsid w:val="00D80D61"/>
    <w:rsid w:val="00D80FC0"/>
    <w:rsid w:val="00D8101E"/>
    <w:rsid w:val="00D8105E"/>
    <w:rsid w:val="00D81177"/>
    <w:rsid w:val="00D81261"/>
    <w:rsid w:val="00D81383"/>
    <w:rsid w:val="00D813CC"/>
    <w:rsid w:val="00D813E8"/>
    <w:rsid w:val="00D81416"/>
    <w:rsid w:val="00D81622"/>
    <w:rsid w:val="00D81962"/>
    <w:rsid w:val="00D81CA1"/>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A0E"/>
    <w:rsid w:val="00D85AAA"/>
    <w:rsid w:val="00D85C71"/>
    <w:rsid w:val="00D85F28"/>
    <w:rsid w:val="00D86085"/>
    <w:rsid w:val="00D862FC"/>
    <w:rsid w:val="00D86609"/>
    <w:rsid w:val="00D869D7"/>
    <w:rsid w:val="00D86B65"/>
    <w:rsid w:val="00D86CCC"/>
    <w:rsid w:val="00D86D49"/>
    <w:rsid w:val="00D8705B"/>
    <w:rsid w:val="00D8737A"/>
    <w:rsid w:val="00D874EA"/>
    <w:rsid w:val="00D87724"/>
    <w:rsid w:val="00D87890"/>
    <w:rsid w:val="00D879F4"/>
    <w:rsid w:val="00D87AFD"/>
    <w:rsid w:val="00D87B00"/>
    <w:rsid w:val="00D87D1A"/>
    <w:rsid w:val="00D87D52"/>
    <w:rsid w:val="00D87DE5"/>
    <w:rsid w:val="00D87EFD"/>
    <w:rsid w:val="00D90071"/>
    <w:rsid w:val="00D90250"/>
    <w:rsid w:val="00D90272"/>
    <w:rsid w:val="00D90279"/>
    <w:rsid w:val="00D902FC"/>
    <w:rsid w:val="00D904F6"/>
    <w:rsid w:val="00D9076E"/>
    <w:rsid w:val="00D908DF"/>
    <w:rsid w:val="00D90E36"/>
    <w:rsid w:val="00D90F3C"/>
    <w:rsid w:val="00D91409"/>
    <w:rsid w:val="00D91546"/>
    <w:rsid w:val="00D91796"/>
    <w:rsid w:val="00D91871"/>
    <w:rsid w:val="00D9187B"/>
    <w:rsid w:val="00D919E1"/>
    <w:rsid w:val="00D91A21"/>
    <w:rsid w:val="00D91BA8"/>
    <w:rsid w:val="00D9215A"/>
    <w:rsid w:val="00D92442"/>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937"/>
    <w:rsid w:val="00D96B09"/>
    <w:rsid w:val="00D96E80"/>
    <w:rsid w:val="00D9730C"/>
    <w:rsid w:val="00D97320"/>
    <w:rsid w:val="00D973DC"/>
    <w:rsid w:val="00D97575"/>
    <w:rsid w:val="00D975CA"/>
    <w:rsid w:val="00D9766C"/>
    <w:rsid w:val="00D97743"/>
    <w:rsid w:val="00D97C0B"/>
    <w:rsid w:val="00DA023E"/>
    <w:rsid w:val="00DA03F0"/>
    <w:rsid w:val="00DA0410"/>
    <w:rsid w:val="00DA042C"/>
    <w:rsid w:val="00DA056F"/>
    <w:rsid w:val="00DA06BF"/>
    <w:rsid w:val="00DA0819"/>
    <w:rsid w:val="00DA0AB1"/>
    <w:rsid w:val="00DA0BB6"/>
    <w:rsid w:val="00DA1044"/>
    <w:rsid w:val="00DA107B"/>
    <w:rsid w:val="00DA121C"/>
    <w:rsid w:val="00DA159E"/>
    <w:rsid w:val="00DA1713"/>
    <w:rsid w:val="00DA1769"/>
    <w:rsid w:val="00DA17D1"/>
    <w:rsid w:val="00DA194A"/>
    <w:rsid w:val="00DA1A3D"/>
    <w:rsid w:val="00DA1A7D"/>
    <w:rsid w:val="00DA1C43"/>
    <w:rsid w:val="00DA21C5"/>
    <w:rsid w:val="00DA228E"/>
    <w:rsid w:val="00DA26FD"/>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1DA"/>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6D"/>
    <w:rsid w:val="00DA74D3"/>
    <w:rsid w:val="00DA758C"/>
    <w:rsid w:val="00DA7B54"/>
    <w:rsid w:val="00DA7C8E"/>
    <w:rsid w:val="00DB0054"/>
    <w:rsid w:val="00DB00AA"/>
    <w:rsid w:val="00DB00E6"/>
    <w:rsid w:val="00DB00FC"/>
    <w:rsid w:val="00DB02CB"/>
    <w:rsid w:val="00DB0395"/>
    <w:rsid w:val="00DB0521"/>
    <w:rsid w:val="00DB0667"/>
    <w:rsid w:val="00DB080E"/>
    <w:rsid w:val="00DB0A19"/>
    <w:rsid w:val="00DB0BEA"/>
    <w:rsid w:val="00DB0D79"/>
    <w:rsid w:val="00DB0F14"/>
    <w:rsid w:val="00DB0F6D"/>
    <w:rsid w:val="00DB115F"/>
    <w:rsid w:val="00DB15F3"/>
    <w:rsid w:val="00DB1827"/>
    <w:rsid w:val="00DB19F0"/>
    <w:rsid w:val="00DB1B8B"/>
    <w:rsid w:val="00DB1C19"/>
    <w:rsid w:val="00DB1D36"/>
    <w:rsid w:val="00DB223F"/>
    <w:rsid w:val="00DB25F4"/>
    <w:rsid w:val="00DB25FD"/>
    <w:rsid w:val="00DB261B"/>
    <w:rsid w:val="00DB2AA6"/>
    <w:rsid w:val="00DB2CD1"/>
    <w:rsid w:val="00DB2EAE"/>
    <w:rsid w:val="00DB2F5D"/>
    <w:rsid w:val="00DB31AF"/>
    <w:rsid w:val="00DB3448"/>
    <w:rsid w:val="00DB362C"/>
    <w:rsid w:val="00DB3669"/>
    <w:rsid w:val="00DB36DF"/>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377"/>
    <w:rsid w:val="00DC2644"/>
    <w:rsid w:val="00DC280E"/>
    <w:rsid w:val="00DC2A1C"/>
    <w:rsid w:val="00DC2A53"/>
    <w:rsid w:val="00DC2BF2"/>
    <w:rsid w:val="00DC2D3A"/>
    <w:rsid w:val="00DC2E9F"/>
    <w:rsid w:val="00DC2FAA"/>
    <w:rsid w:val="00DC30DC"/>
    <w:rsid w:val="00DC3224"/>
    <w:rsid w:val="00DC3323"/>
    <w:rsid w:val="00DC333C"/>
    <w:rsid w:val="00DC337C"/>
    <w:rsid w:val="00DC35A7"/>
    <w:rsid w:val="00DC3651"/>
    <w:rsid w:val="00DC38A3"/>
    <w:rsid w:val="00DC38FE"/>
    <w:rsid w:val="00DC3B28"/>
    <w:rsid w:val="00DC3ED2"/>
    <w:rsid w:val="00DC40BF"/>
    <w:rsid w:val="00DC4302"/>
    <w:rsid w:val="00DC4517"/>
    <w:rsid w:val="00DC4597"/>
    <w:rsid w:val="00DC46C5"/>
    <w:rsid w:val="00DC4779"/>
    <w:rsid w:val="00DC4AC6"/>
    <w:rsid w:val="00DC51FA"/>
    <w:rsid w:val="00DC5895"/>
    <w:rsid w:val="00DC5BD7"/>
    <w:rsid w:val="00DC6099"/>
    <w:rsid w:val="00DC60C3"/>
    <w:rsid w:val="00DC61F8"/>
    <w:rsid w:val="00DC6231"/>
    <w:rsid w:val="00DC64DB"/>
    <w:rsid w:val="00DC6511"/>
    <w:rsid w:val="00DC6A8F"/>
    <w:rsid w:val="00DC6A9A"/>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5792"/>
    <w:rsid w:val="00DD584C"/>
    <w:rsid w:val="00DD5D12"/>
    <w:rsid w:val="00DD5DDE"/>
    <w:rsid w:val="00DD60E0"/>
    <w:rsid w:val="00DD6175"/>
    <w:rsid w:val="00DD6368"/>
    <w:rsid w:val="00DD6665"/>
    <w:rsid w:val="00DD6CB2"/>
    <w:rsid w:val="00DD6E74"/>
    <w:rsid w:val="00DD6F2B"/>
    <w:rsid w:val="00DD7110"/>
    <w:rsid w:val="00DD74A1"/>
    <w:rsid w:val="00DD74BE"/>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4F7E"/>
    <w:rsid w:val="00DE513D"/>
    <w:rsid w:val="00DE5232"/>
    <w:rsid w:val="00DE53E1"/>
    <w:rsid w:val="00DE57CC"/>
    <w:rsid w:val="00DE5E90"/>
    <w:rsid w:val="00DE616D"/>
    <w:rsid w:val="00DE617F"/>
    <w:rsid w:val="00DE6367"/>
    <w:rsid w:val="00DE63B5"/>
    <w:rsid w:val="00DE6427"/>
    <w:rsid w:val="00DE6869"/>
    <w:rsid w:val="00DE6912"/>
    <w:rsid w:val="00DE6A01"/>
    <w:rsid w:val="00DE6C9E"/>
    <w:rsid w:val="00DE6FB2"/>
    <w:rsid w:val="00DE7F20"/>
    <w:rsid w:val="00DE7FC3"/>
    <w:rsid w:val="00DF0051"/>
    <w:rsid w:val="00DF0268"/>
    <w:rsid w:val="00DF0414"/>
    <w:rsid w:val="00DF04B9"/>
    <w:rsid w:val="00DF0726"/>
    <w:rsid w:val="00DF07F5"/>
    <w:rsid w:val="00DF08AE"/>
    <w:rsid w:val="00DF08ED"/>
    <w:rsid w:val="00DF0DD3"/>
    <w:rsid w:val="00DF0FEA"/>
    <w:rsid w:val="00DF10E7"/>
    <w:rsid w:val="00DF11EC"/>
    <w:rsid w:val="00DF1297"/>
    <w:rsid w:val="00DF12D2"/>
    <w:rsid w:val="00DF1425"/>
    <w:rsid w:val="00DF19A6"/>
    <w:rsid w:val="00DF19DE"/>
    <w:rsid w:val="00DF1F67"/>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194"/>
    <w:rsid w:val="00DF533F"/>
    <w:rsid w:val="00DF539D"/>
    <w:rsid w:val="00DF5840"/>
    <w:rsid w:val="00DF5E17"/>
    <w:rsid w:val="00DF612F"/>
    <w:rsid w:val="00DF6260"/>
    <w:rsid w:val="00DF65C4"/>
    <w:rsid w:val="00DF6925"/>
    <w:rsid w:val="00DF6E3B"/>
    <w:rsid w:val="00DF7066"/>
    <w:rsid w:val="00DF73E3"/>
    <w:rsid w:val="00DF74B8"/>
    <w:rsid w:val="00DF75F7"/>
    <w:rsid w:val="00DF77FD"/>
    <w:rsid w:val="00DF7A0E"/>
    <w:rsid w:val="00DF7B98"/>
    <w:rsid w:val="00DF7C61"/>
    <w:rsid w:val="00DF7DA1"/>
    <w:rsid w:val="00DF7F2B"/>
    <w:rsid w:val="00E00172"/>
    <w:rsid w:val="00E003CA"/>
    <w:rsid w:val="00E006A2"/>
    <w:rsid w:val="00E00708"/>
    <w:rsid w:val="00E0084D"/>
    <w:rsid w:val="00E00B3F"/>
    <w:rsid w:val="00E00C05"/>
    <w:rsid w:val="00E00E84"/>
    <w:rsid w:val="00E0113C"/>
    <w:rsid w:val="00E0138F"/>
    <w:rsid w:val="00E01693"/>
    <w:rsid w:val="00E01760"/>
    <w:rsid w:val="00E019A6"/>
    <w:rsid w:val="00E01AB3"/>
    <w:rsid w:val="00E021F1"/>
    <w:rsid w:val="00E02533"/>
    <w:rsid w:val="00E02627"/>
    <w:rsid w:val="00E02B20"/>
    <w:rsid w:val="00E02B40"/>
    <w:rsid w:val="00E02E59"/>
    <w:rsid w:val="00E0342F"/>
    <w:rsid w:val="00E03586"/>
    <w:rsid w:val="00E035B6"/>
    <w:rsid w:val="00E03864"/>
    <w:rsid w:val="00E03902"/>
    <w:rsid w:val="00E03981"/>
    <w:rsid w:val="00E03A12"/>
    <w:rsid w:val="00E03C0E"/>
    <w:rsid w:val="00E03D0C"/>
    <w:rsid w:val="00E03FFE"/>
    <w:rsid w:val="00E04074"/>
    <w:rsid w:val="00E04078"/>
    <w:rsid w:val="00E042FB"/>
    <w:rsid w:val="00E04382"/>
    <w:rsid w:val="00E04399"/>
    <w:rsid w:val="00E045F7"/>
    <w:rsid w:val="00E04610"/>
    <w:rsid w:val="00E04ABF"/>
    <w:rsid w:val="00E04B30"/>
    <w:rsid w:val="00E04C3F"/>
    <w:rsid w:val="00E04DD4"/>
    <w:rsid w:val="00E0512E"/>
    <w:rsid w:val="00E05409"/>
    <w:rsid w:val="00E05422"/>
    <w:rsid w:val="00E0553D"/>
    <w:rsid w:val="00E05BB6"/>
    <w:rsid w:val="00E05D37"/>
    <w:rsid w:val="00E05DB3"/>
    <w:rsid w:val="00E0608F"/>
    <w:rsid w:val="00E0641A"/>
    <w:rsid w:val="00E06553"/>
    <w:rsid w:val="00E06B2C"/>
    <w:rsid w:val="00E06EE3"/>
    <w:rsid w:val="00E072B1"/>
    <w:rsid w:val="00E07512"/>
    <w:rsid w:val="00E07945"/>
    <w:rsid w:val="00E07E53"/>
    <w:rsid w:val="00E10247"/>
    <w:rsid w:val="00E10267"/>
    <w:rsid w:val="00E103AC"/>
    <w:rsid w:val="00E1077F"/>
    <w:rsid w:val="00E107E1"/>
    <w:rsid w:val="00E109BF"/>
    <w:rsid w:val="00E11404"/>
    <w:rsid w:val="00E1151A"/>
    <w:rsid w:val="00E11B68"/>
    <w:rsid w:val="00E11EA5"/>
    <w:rsid w:val="00E121A5"/>
    <w:rsid w:val="00E12295"/>
    <w:rsid w:val="00E126B3"/>
    <w:rsid w:val="00E12707"/>
    <w:rsid w:val="00E12A10"/>
    <w:rsid w:val="00E12A91"/>
    <w:rsid w:val="00E12AE6"/>
    <w:rsid w:val="00E12FE9"/>
    <w:rsid w:val="00E130EC"/>
    <w:rsid w:val="00E13624"/>
    <w:rsid w:val="00E136B2"/>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BFC"/>
    <w:rsid w:val="00E20C45"/>
    <w:rsid w:val="00E21078"/>
    <w:rsid w:val="00E21088"/>
    <w:rsid w:val="00E212AA"/>
    <w:rsid w:val="00E212DB"/>
    <w:rsid w:val="00E213C4"/>
    <w:rsid w:val="00E215CF"/>
    <w:rsid w:val="00E21AB4"/>
    <w:rsid w:val="00E21C7C"/>
    <w:rsid w:val="00E22050"/>
    <w:rsid w:val="00E2218B"/>
    <w:rsid w:val="00E22212"/>
    <w:rsid w:val="00E22A1F"/>
    <w:rsid w:val="00E22B19"/>
    <w:rsid w:val="00E22D52"/>
    <w:rsid w:val="00E22FD4"/>
    <w:rsid w:val="00E235FA"/>
    <w:rsid w:val="00E238AE"/>
    <w:rsid w:val="00E23E6F"/>
    <w:rsid w:val="00E23F98"/>
    <w:rsid w:val="00E240A0"/>
    <w:rsid w:val="00E242E4"/>
    <w:rsid w:val="00E24498"/>
    <w:rsid w:val="00E2466D"/>
    <w:rsid w:val="00E24A94"/>
    <w:rsid w:val="00E2505E"/>
    <w:rsid w:val="00E2513A"/>
    <w:rsid w:val="00E253C9"/>
    <w:rsid w:val="00E25498"/>
    <w:rsid w:val="00E25896"/>
    <w:rsid w:val="00E25AA1"/>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D5"/>
    <w:rsid w:val="00E32F22"/>
    <w:rsid w:val="00E33875"/>
    <w:rsid w:val="00E33C03"/>
    <w:rsid w:val="00E33C15"/>
    <w:rsid w:val="00E33DB6"/>
    <w:rsid w:val="00E33DE5"/>
    <w:rsid w:val="00E33FAC"/>
    <w:rsid w:val="00E3400A"/>
    <w:rsid w:val="00E3407B"/>
    <w:rsid w:val="00E3411E"/>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6E"/>
    <w:rsid w:val="00E367E3"/>
    <w:rsid w:val="00E36859"/>
    <w:rsid w:val="00E36872"/>
    <w:rsid w:val="00E36978"/>
    <w:rsid w:val="00E36D5E"/>
    <w:rsid w:val="00E37046"/>
    <w:rsid w:val="00E37211"/>
    <w:rsid w:val="00E372AF"/>
    <w:rsid w:val="00E373EF"/>
    <w:rsid w:val="00E37573"/>
    <w:rsid w:val="00E375B7"/>
    <w:rsid w:val="00E376AC"/>
    <w:rsid w:val="00E377E1"/>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893"/>
    <w:rsid w:val="00E4589E"/>
    <w:rsid w:val="00E45D90"/>
    <w:rsid w:val="00E45DF7"/>
    <w:rsid w:val="00E46046"/>
    <w:rsid w:val="00E4611A"/>
    <w:rsid w:val="00E46217"/>
    <w:rsid w:val="00E4624A"/>
    <w:rsid w:val="00E46579"/>
    <w:rsid w:val="00E46679"/>
    <w:rsid w:val="00E469D6"/>
    <w:rsid w:val="00E46B01"/>
    <w:rsid w:val="00E46E8A"/>
    <w:rsid w:val="00E47327"/>
    <w:rsid w:val="00E474FB"/>
    <w:rsid w:val="00E475FE"/>
    <w:rsid w:val="00E47962"/>
    <w:rsid w:val="00E47B15"/>
    <w:rsid w:val="00E47BFE"/>
    <w:rsid w:val="00E47C42"/>
    <w:rsid w:val="00E47C83"/>
    <w:rsid w:val="00E47D46"/>
    <w:rsid w:val="00E500C2"/>
    <w:rsid w:val="00E500C4"/>
    <w:rsid w:val="00E50152"/>
    <w:rsid w:val="00E50282"/>
    <w:rsid w:val="00E503FA"/>
    <w:rsid w:val="00E50643"/>
    <w:rsid w:val="00E506D0"/>
    <w:rsid w:val="00E508D7"/>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497B"/>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5D0"/>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34DD"/>
    <w:rsid w:val="00E63507"/>
    <w:rsid w:val="00E63AA3"/>
    <w:rsid w:val="00E63BA7"/>
    <w:rsid w:val="00E63D99"/>
    <w:rsid w:val="00E63DAA"/>
    <w:rsid w:val="00E63E5E"/>
    <w:rsid w:val="00E640DD"/>
    <w:rsid w:val="00E645BE"/>
    <w:rsid w:val="00E646D4"/>
    <w:rsid w:val="00E64894"/>
    <w:rsid w:val="00E64B46"/>
    <w:rsid w:val="00E64D46"/>
    <w:rsid w:val="00E64F61"/>
    <w:rsid w:val="00E65144"/>
    <w:rsid w:val="00E6516B"/>
    <w:rsid w:val="00E651C3"/>
    <w:rsid w:val="00E65295"/>
    <w:rsid w:val="00E65615"/>
    <w:rsid w:val="00E6563F"/>
    <w:rsid w:val="00E65913"/>
    <w:rsid w:val="00E661C3"/>
    <w:rsid w:val="00E662CB"/>
    <w:rsid w:val="00E663BC"/>
    <w:rsid w:val="00E6641E"/>
    <w:rsid w:val="00E66630"/>
    <w:rsid w:val="00E666C2"/>
    <w:rsid w:val="00E66874"/>
    <w:rsid w:val="00E6691C"/>
    <w:rsid w:val="00E66A66"/>
    <w:rsid w:val="00E66A9F"/>
    <w:rsid w:val="00E66E2A"/>
    <w:rsid w:val="00E672D7"/>
    <w:rsid w:val="00E67794"/>
    <w:rsid w:val="00E67D1A"/>
    <w:rsid w:val="00E67E06"/>
    <w:rsid w:val="00E67F19"/>
    <w:rsid w:val="00E701A2"/>
    <w:rsid w:val="00E70982"/>
    <w:rsid w:val="00E70C20"/>
    <w:rsid w:val="00E70E09"/>
    <w:rsid w:val="00E712E4"/>
    <w:rsid w:val="00E712FE"/>
    <w:rsid w:val="00E71511"/>
    <w:rsid w:val="00E71C57"/>
    <w:rsid w:val="00E71D11"/>
    <w:rsid w:val="00E71D1F"/>
    <w:rsid w:val="00E71E8E"/>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726"/>
    <w:rsid w:val="00E75900"/>
    <w:rsid w:val="00E75F55"/>
    <w:rsid w:val="00E760E3"/>
    <w:rsid w:val="00E762BC"/>
    <w:rsid w:val="00E76479"/>
    <w:rsid w:val="00E76C91"/>
    <w:rsid w:val="00E770BA"/>
    <w:rsid w:val="00E7715B"/>
    <w:rsid w:val="00E771B2"/>
    <w:rsid w:val="00E77486"/>
    <w:rsid w:val="00E77641"/>
    <w:rsid w:val="00E7786B"/>
    <w:rsid w:val="00E77C88"/>
    <w:rsid w:val="00E80061"/>
    <w:rsid w:val="00E805E6"/>
    <w:rsid w:val="00E8072D"/>
    <w:rsid w:val="00E80777"/>
    <w:rsid w:val="00E808F3"/>
    <w:rsid w:val="00E80CF4"/>
    <w:rsid w:val="00E80E1F"/>
    <w:rsid w:val="00E81263"/>
    <w:rsid w:val="00E81295"/>
    <w:rsid w:val="00E812FD"/>
    <w:rsid w:val="00E81527"/>
    <w:rsid w:val="00E81806"/>
    <w:rsid w:val="00E819C3"/>
    <w:rsid w:val="00E81B90"/>
    <w:rsid w:val="00E81C56"/>
    <w:rsid w:val="00E81D44"/>
    <w:rsid w:val="00E81DBA"/>
    <w:rsid w:val="00E82083"/>
    <w:rsid w:val="00E820EE"/>
    <w:rsid w:val="00E8219A"/>
    <w:rsid w:val="00E8222D"/>
    <w:rsid w:val="00E829AA"/>
    <w:rsid w:val="00E82CC5"/>
    <w:rsid w:val="00E82D8C"/>
    <w:rsid w:val="00E82DA2"/>
    <w:rsid w:val="00E83234"/>
    <w:rsid w:val="00E83E18"/>
    <w:rsid w:val="00E844DD"/>
    <w:rsid w:val="00E8466F"/>
    <w:rsid w:val="00E84A03"/>
    <w:rsid w:val="00E84B40"/>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583"/>
    <w:rsid w:val="00E90B73"/>
    <w:rsid w:val="00E90B86"/>
    <w:rsid w:val="00E90C01"/>
    <w:rsid w:val="00E91543"/>
    <w:rsid w:val="00E91647"/>
    <w:rsid w:val="00E9174A"/>
    <w:rsid w:val="00E91899"/>
    <w:rsid w:val="00E91AF7"/>
    <w:rsid w:val="00E91EEC"/>
    <w:rsid w:val="00E920B0"/>
    <w:rsid w:val="00E928E4"/>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916"/>
    <w:rsid w:val="00E96A6F"/>
    <w:rsid w:val="00E96BEE"/>
    <w:rsid w:val="00E96D73"/>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552"/>
    <w:rsid w:val="00EA5C8E"/>
    <w:rsid w:val="00EA5EB6"/>
    <w:rsid w:val="00EA5FE1"/>
    <w:rsid w:val="00EA60E4"/>
    <w:rsid w:val="00EA6223"/>
    <w:rsid w:val="00EA6268"/>
    <w:rsid w:val="00EA65F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FF9"/>
    <w:rsid w:val="00EB20A5"/>
    <w:rsid w:val="00EB213C"/>
    <w:rsid w:val="00EB21BA"/>
    <w:rsid w:val="00EB2667"/>
    <w:rsid w:val="00EB271F"/>
    <w:rsid w:val="00EB2E36"/>
    <w:rsid w:val="00EB2EA7"/>
    <w:rsid w:val="00EB34CB"/>
    <w:rsid w:val="00EB3502"/>
    <w:rsid w:val="00EB3676"/>
    <w:rsid w:val="00EB3D87"/>
    <w:rsid w:val="00EB3E46"/>
    <w:rsid w:val="00EB41D9"/>
    <w:rsid w:val="00EB449A"/>
    <w:rsid w:val="00EB47C3"/>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1AF"/>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3E3"/>
    <w:rsid w:val="00EC27D0"/>
    <w:rsid w:val="00EC2981"/>
    <w:rsid w:val="00EC2D4B"/>
    <w:rsid w:val="00EC30C6"/>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0F86"/>
    <w:rsid w:val="00ED13DA"/>
    <w:rsid w:val="00ED13E3"/>
    <w:rsid w:val="00ED1A39"/>
    <w:rsid w:val="00ED1D07"/>
    <w:rsid w:val="00ED1D4C"/>
    <w:rsid w:val="00ED2141"/>
    <w:rsid w:val="00ED23B6"/>
    <w:rsid w:val="00ED2423"/>
    <w:rsid w:val="00ED2493"/>
    <w:rsid w:val="00ED296F"/>
    <w:rsid w:val="00ED2BCB"/>
    <w:rsid w:val="00ED2F86"/>
    <w:rsid w:val="00ED3164"/>
    <w:rsid w:val="00ED3199"/>
    <w:rsid w:val="00ED33C2"/>
    <w:rsid w:val="00ED34E4"/>
    <w:rsid w:val="00ED3797"/>
    <w:rsid w:val="00ED386A"/>
    <w:rsid w:val="00ED38FB"/>
    <w:rsid w:val="00ED3932"/>
    <w:rsid w:val="00ED3993"/>
    <w:rsid w:val="00ED3B2E"/>
    <w:rsid w:val="00ED3B61"/>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828"/>
    <w:rsid w:val="00ED7A30"/>
    <w:rsid w:val="00ED7AD6"/>
    <w:rsid w:val="00ED7EBA"/>
    <w:rsid w:val="00ED7FC3"/>
    <w:rsid w:val="00EE05DE"/>
    <w:rsid w:val="00EE07CD"/>
    <w:rsid w:val="00EE0987"/>
    <w:rsid w:val="00EE0D90"/>
    <w:rsid w:val="00EE0DCB"/>
    <w:rsid w:val="00EE106F"/>
    <w:rsid w:val="00EE139A"/>
    <w:rsid w:val="00EE1431"/>
    <w:rsid w:val="00EE151C"/>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986"/>
    <w:rsid w:val="00EE3A8F"/>
    <w:rsid w:val="00EE3C13"/>
    <w:rsid w:val="00EE408B"/>
    <w:rsid w:val="00EE4339"/>
    <w:rsid w:val="00EE4D91"/>
    <w:rsid w:val="00EE53CC"/>
    <w:rsid w:val="00EE548F"/>
    <w:rsid w:val="00EE55EA"/>
    <w:rsid w:val="00EE5B49"/>
    <w:rsid w:val="00EE5CE8"/>
    <w:rsid w:val="00EE5EEC"/>
    <w:rsid w:val="00EE60C2"/>
    <w:rsid w:val="00EE6101"/>
    <w:rsid w:val="00EE613C"/>
    <w:rsid w:val="00EE63E9"/>
    <w:rsid w:val="00EE6529"/>
    <w:rsid w:val="00EE6886"/>
    <w:rsid w:val="00EE68B2"/>
    <w:rsid w:val="00EE6D2A"/>
    <w:rsid w:val="00EE6EC4"/>
    <w:rsid w:val="00EE758B"/>
    <w:rsid w:val="00EE75BB"/>
    <w:rsid w:val="00EE7D76"/>
    <w:rsid w:val="00EE7EC0"/>
    <w:rsid w:val="00EE7F31"/>
    <w:rsid w:val="00EF0087"/>
    <w:rsid w:val="00EF034B"/>
    <w:rsid w:val="00EF043D"/>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705"/>
    <w:rsid w:val="00EF3822"/>
    <w:rsid w:val="00EF3861"/>
    <w:rsid w:val="00EF38DA"/>
    <w:rsid w:val="00EF3A2B"/>
    <w:rsid w:val="00EF3A5E"/>
    <w:rsid w:val="00EF3B10"/>
    <w:rsid w:val="00EF3C14"/>
    <w:rsid w:val="00EF3C1A"/>
    <w:rsid w:val="00EF40F3"/>
    <w:rsid w:val="00EF4172"/>
    <w:rsid w:val="00EF4187"/>
    <w:rsid w:val="00EF44A2"/>
    <w:rsid w:val="00EF4660"/>
    <w:rsid w:val="00EF469C"/>
    <w:rsid w:val="00EF484A"/>
    <w:rsid w:val="00EF4A63"/>
    <w:rsid w:val="00EF4A6D"/>
    <w:rsid w:val="00EF4B3A"/>
    <w:rsid w:val="00EF4C0C"/>
    <w:rsid w:val="00EF572A"/>
    <w:rsid w:val="00EF5760"/>
    <w:rsid w:val="00EF5828"/>
    <w:rsid w:val="00EF5895"/>
    <w:rsid w:val="00EF5A5A"/>
    <w:rsid w:val="00EF5C50"/>
    <w:rsid w:val="00EF5D29"/>
    <w:rsid w:val="00EF5D3A"/>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68C"/>
    <w:rsid w:val="00F01770"/>
    <w:rsid w:val="00F018D6"/>
    <w:rsid w:val="00F01972"/>
    <w:rsid w:val="00F019A2"/>
    <w:rsid w:val="00F01D50"/>
    <w:rsid w:val="00F01F13"/>
    <w:rsid w:val="00F01FB5"/>
    <w:rsid w:val="00F02128"/>
    <w:rsid w:val="00F02860"/>
    <w:rsid w:val="00F02BCE"/>
    <w:rsid w:val="00F02C00"/>
    <w:rsid w:val="00F03430"/>
    <w:rsid w:val="00F039F3"/>
    <w:rsid w:val="00F04180"/>
    <w:rsid w:val="00F04539"/>
    <w:rsid w:val="00F049ED"/>
    <w:rsid w:val="00F04D26"/>
    <w:rsid w:val="00F0533C"/>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B36"/>
    <w:rsid w:val="00F12CAC"/>
    <w:rsid w:val="00F12D53"/>
    <w:rsid w:val="00F13083"/>
    <w:rsid w:val="00F133C8"/>
    <w:rsid w:val="00F133FD"/>
    <w:rsid w:val="00F134AB"/>
    <w:rsid w:val="00F136FD"/>
    <w:rsid w:val="00F13A3E"/>
    <w:rsid w:val="00F13A42"/>
    <w:rsid w:val="00F13D23"/>
    <w:rsid w:val="00F141F1"/>
    <w:rsid w:val="00F1439C"/>
    <w:rsid w:val="00F14433"/>
    <w:rsid w:val="00F14859"/>
    <w:rsid w:val="00F14B99"/>
    <w:rsid w:val="00F14BFE"/>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822"/>
    <w:rsid w:val="00F17A4E"/>
    <w:rsid w:val="00F17D48"/>
    <w:rsid w:val="00F17F42"/>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5BE"/>
    <w:rsid w:val="00F27DB7"/>
    <w:rsid w:val="00F3020A"/>
    <w:rsid w:val="00F3025B"/>
    <w:rsid w:val="00F3067E"/>
    <w:rsid w:val="00F308A9"/>
    <w:rsid w:val="00F30D37"/>
    <w:rsid w:val="00F30DDE"/>
    <w:rsid w:val="00F30E69"/>
    <w:rsid w:val="00F31919"/>
    <w:rsid w:val="00F3197C"/>
    <w:rsid w:val="00F31B7D"/>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DE3"/>
    <w:rsid w:val="00F33F17"/>
    <w:rsid w:val="00F34280"/>
    <w:rsid w:val="00F343D2"/>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446"/>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8EC"/>
    <w:rsid w:val="00F41CFE"/>
    <w:rsid w:val="00F41E18"/>
    <w:rsid w:val="00F421AE"/>
    <w:rsid w:val="00F42389"/>
    <w:rsid w:val="00F424A8"/>
    <w:rsid w:val="00F42560"/>
    <w:rsid w:val="00F4256C"/>
    <w:rsid w:val="00F42946"/>
    <w:rsid w:val="00F42B99"/>
    <w:rsid w:val="00F43051"/>
    <w:rsid w:val="00F4337F"/>
    <w:rsid w:val="00F435BA"/>
    <w:rsid w:val="00F43943"/>
    <w:rsid w:val="00F43C72"/>
    <w:rsid w:val="00F43D4F"/>
    <w:rsid w:val="00F43E7C"/>
    <w:rsid w:val="00F44102"/>
    <w:rsid w:val="00F44667"/>
    <w:rsid w:val="00F44753"/>
    <w:rsid w:val="00F4475F"/>
    <w:rsid w:val="00F44D28"/>
    <w:rsid w:val="00F44D70"/>
    <w:rsid w:val="00F453B8"/>
    <w:rsid w:val="00F458E6"/>
    <w:rsid w:val="00F45A15"/>
    <w:rsid w:val="00F45D5E"/>
    <w:rsid w:val="00F461E5"/>
    <w:rsid w:val="00F46289"/>
    <w:rsid w:val="00F4632A"/>
    <w:rsid w:val="00F4639A"/>
    <w:rsid w:val="00F4645B"/>
    <w:rsid w:val="00F466C6"/>
    <w:rsid w:val="00F46B05"/>
    <w:rsid w:val="00F46BB7"/>
    <w:rsid w:val="00F46D1A"/>
    <w:rsid w:val="00F46DB1"/>
    <w:rsid w:val="00F46EF3"/>
    <w:rsid w:val="00F470F8"/>
    <w:rsid w:val="00F4769B"/>
    <w:rsid w:val="00F4796F"/>
    <w:rsid w:val="00F47A16"/>
    <w:rsid w:val="00F47E73"/>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6C3"/>
    <w:rsid w:val="00F51983"/>
    <w:rsid w:val="00F51AA3"/>
    <w:rsid w:val="00F51CFC"/>
    <w:rsid w:val="00F51D4F"/>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4C47"/>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0ABA"/>
    <w:rsid w:val="00F60B33"/>
    <w:rsid w:val="00F61138"/>
    <w:rsid w:val="00F61511"/>
    <w:rsid w:val="00F615F2"/>
    <w:rsid w:val="00F61ABB"/>
    <w:rsid w:val="00F61BA2"/>
    <w:rsid w:val="00F621B3"/>
    <w:rsid w:val="00F6252B"/>
    <w:rsid w:val="00F625D6"/>
    <w:rsid w:val="00F625F2"/>
    <w:rsid w:val="00F62651"/>
    <w:rsid w:val="00F6275D"/>
    <w:rsid w:val="00F6286D"/>
    <w:rsid w:val="00F62D87"/>
    <w:rsid w:val="00F62FF9"/>
    <w:rsid w:val="00F6330E"/>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62C4"/>
    <w:rsid w:val="00F66343"/>
    <w:rsid w:val="00F664C9"/>
    <w:rsid w:val="00F66A0B"/>
    <w:rsid w:val="00F66B0F"/>
    <w:rsid w:val="00F66CD8"/>
    <w:rsid w:val="00F66E29"/>
    <w:rsid w:val="00F66E9F"/>
    <w:rsid w:val="00F670CC"/>
    <w:rsid w:val="00F6735C"/>
    <w:rsid w:val="00F67392"/>
    <w:rsid w:val="00F674D3"/>
    <w:rsid w:val="00F675B2"/>
    <w:rsid w:val="00F676C3"/>
    <w:rsid w:val="00F678B3"/>
    <w:rsid w:val="00F67915"/>
    <w:rsid w:val="00F67CED"/>
    <w:rsid w:val="00F7008F"/>
    <w:rsid w:val="00F7010C"/>
    <w:rsid w:val="00F702B7"/>
    <w:rsid w:val="00F70653"/>
    <w:rsid w:val="00F707A1"/>
    <w:rsid w:val="00F708C0"/>
    <w:rsid w:val="00F70EA5"/>
    <w:rsid w:val="00F71000"/>
    <w:rsid w:val="00F713C5"/>
    <w:rsid w:val="00F716DA"/>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992"/>
    <w:rsid w:val="00F73AAF"/>
    <w:rsid w:val="00F73B4C"/>
    <w:rsid w:val="00F742BB"/>
    <w:rsid w:val="00F744FE"/>
    <w:rsid w:val="00F7459C"/>
    <w:rsid w:val="00F749CA"/>
    <w:rsid w:val="00F74A07"/>
    <w:rsid w:val="00F74B39"/>
    <w:rsid w:val="00F74D2E"/>
    <w:rsid w:val="00F74E69"/>
    <w:rsid w:val="00F7527F"/>
    <w:rsid w:val="00F7549B"/>
    <w:rsid w:val="00F755EE"/>
    <w:rsid w:val="00F75D2D"/>
    <w:rsid w:val="00F75D7A"/>
    <w:rsid w:val="00F764C2"/>
    <w:rsid w:val="00F764FE"/>
    <w:rsid w:val="00F76792"/>
    <w:rsid w:val="00F7694B"/>
    <w:rsid w:val="00F76BFC"/>
    <w:rsid w:val="00F76C09"/>
    <w:rsid w:val="00F76D07"/>
    <w:rsid w:val="00F77346"/>
    <w:rsid w:val="00F77642"/>
    <w:rsid w:val="00F77982"/>
    <w:rsid w:val="00F77B00"/>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5AE"/>
    <w:rsid w:val="00F8668F"/>
    <w:rsid w:val="00F8669D"/>
    <w:rsid w:val="00F86CF8"/>
    <w:rsid w:val="00F86E73"/>
    <w:rsid w:val="00F86FC5"/>
    <w:rsid w:val="00F8710E"/>
    <w:rsid w:val="00F8720A"/>
    <w:rsid w:val="00F87310"/>
    <w:rsid w:val="00F87604"/>
    <w:rsid w:val="00F87686"/>
    <w:rsid w:val="00F876B3"/>
    <w:rsid w:val="00F876DD"/>
    <w:rsid w:val="00F877F4"/>
    <w:rsid w:val="00F878B5"/>
    <w:rsid w:val="00F8797A"/>
    <w:rsid w:val="00F87D03"/>
    <w:rsid w:val="00F87EFD"/>
    <w:rsid w:val="00F90565"/>
    <w:rsid w:val="00F90695"/>
    <w:rsid w:val="00F9075F"/>
    <w:rsid w:val="00F909BE"/>
    <w:rsid w:val="00F90B13"/>
    <w:rsid w:val="00F90EEB"/>
    <w:rsid w:val="00F90F50"/>
    <w:rsid w:val="00F91010"/>
    <w:rsid w:val="00F910C9"/>
    <w:rsid w:val="00F91367"/>
    <w:rsid w:val="00F9161A"/>
    <w:rsid w:val="00F91955"/>
    <w:rsid w:val="00F91A50"/>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3E3"/>
    <w:rsid w:val="00F955BA"/>
    <w:rsid w:val="00F956FA"/>
    <w:rsid w:val="00F958C6"/>
    <w:rsid w:val="00F959D2"/>
    <w:rsid w:val="00F95A3E"/>
    <w:rsid w:val="00F95A77"/>
    <w:rsid w:val="00F95B65"/>
    <w:rsid w:val="00F96071"/>
    <w:rsid w:val="00F96190"/>
    <w:rsid w:val="00F9625C"/>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615"/>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77C"/>
    <w:rsid w:val="00FB17B5"/>
    <w:rsid w:val="00FB192C"/>
    <w:rsid w:val="00FB1A86"/>
    <w:rsid w:val="00FB1AF8"/>
    <w:rsid w:val="00FB1C49"/>
    <w:rsid w:val="00FB1C6A"/>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867"/>
    <w:rsid w:val="00FD0A5D"/>
    <w:rsid w:val="00FD0C03"/>
    <w:rsid w:val="00FD0C05"/>
    <w:rsid w:val="00FD0D4A"/>
    <w:rsid w:val="00FD0D86"/>
    <w:rsid w:val="00FD0F19"/>
    <w:rsid w:val="00FD11B4"/>
    <w:rsid w:val="00FD1454"/>
    <w:rsid w:val="00FD1598"/>
    <w:rsid w:val="00FD1809"/>
    <w:rsid w:val="00FD26DE"/>
    <w:rsid w:val="00FD2BF3"/>
    <w:rsid w:val="00FD2F03"/>
    <w:rsid w:val="00FD3005"/>
    <w:rsid w:val="00FD3166"/>
    <w:rsid w:val="00FD382A"/>
    <w:rsid w:val="00FD38DD"/>
    <w:rsid w:val="00FD39B1"/>
    <w:rsid w:val="00FD3E17"/>
    <w:rsid w:val="00FD4472"/>
    <w:rsid w:val="00FD465F"/>
    <w:rsid w:val="00FD4C26"/>
    <w:rsid w:val="00FD4E9A"/>
    <w:rsid w:val="00FD526E"/>
    <w:rsid w:val="00FD5272"/>
    <w:rsid w:val="00FD52D7"/>
    <w:rsid w:val="00FD58B4"/>
    <w:rsid w:val="00FD5988"/>
    <w:rsid w:val="00FD5D58"/>
    <w:rsid w:val="00FD5DAB"/>
    <w:rsid w:val="00FD6225"/>
    <w:rsid w:val="00FD6600"/>
    <w:rsid w:val="00FD66BD"/>
    <w:rsid w:val="00FD67D0"/>
    <w:rsid w:val="00FD6CA1"/>
    <w:rsid w:val="00FD6E52"/>
    <w:rsid w:val="00FD6EE1"/>
    <w:rsid w:val="00FD73DE"/>
    <w:rsid w:val="00FD74B3"/>
    <w:rsid w:val="00FD74CB"/>
    <w:rsid w:val="00FD7523"/>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87A"/>
    <w:rsid w:val="00FE3A38"/>
    <w:rsid w:val="00FE3A5C"/>
    <w:rsid w:val="00FE3EBF"/>
    <w:rsid w:val="00FE3F75"/>
    <w:rsid w:val="00FE4060"/>
    <w:rsid w:val="00FE40CA"/>
    <w:rsid w:val="00FE44E6"/>
    <w:rsid w:val="00FE4541"/>
    <w:rsid w:val="00FE45F3"/>
    <w:rsid w:val="00FE4699"/>
    <w:rsid w:val="00FE46E9"/>
    <w:rsid w:val="00FE4EFD"/>
    <w:rsid w:val="00FE504A"/>
    <w:rsid w:val="00FE5060"/>
    <w:rsid w:val="00FE508F"/>
    <w:rsid w:val="00FE511D"/>
    <w:rsid w:val="00FE54DF"/>
    <w:rsid w:val="00FE5972"/>
    <w:rsid w:val="00FE599E"/>
    <w:rsid w:val="00FE5A02"/>
    <w:rsid w:val="00FE5A12"/>
    <w:rsid w:val="00FE5E4B"/>
    <w:rsid w:val="00FE60C1"/>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10C"/>
    <w:rsid w:val="00FF13D6"/>
    <w:rsid w:val="00FF176C"/>
    <w:rsid w:val="00FF17C5"/>
    <w:rsid w:val="00FF17D4"/>
    <w:rsid w:val="00FF19D4"/>
    <w:rsid w:val="00FF1DD2"/>
    <w:rsid w:val="00FF1E9E"/>
    <w:rsid w:val="00FF2593"/>
    <w:rsid w:val="00FF296B"/>
    <w:rsid w:val="00FF3321"/>
    <w:rsid w:val="00FF35D9"/>
    <w:rsid w:val="00FF3951"/>
    <w:rsid w:val="00FF3992"/>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663"/>
    <w:rsid w:val="00FF67AB"/>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44857"/>
  <w15:docId w15:val="{79750C30-2EDC-4D1F-A700-4A76D50F6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D3E2A"/>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602149"/>
    <w:pPr>
      <w:numPr>
        <w:numId w:val="2"/>
      </w:numPr>
      <w:tabs>
        <w:tab w:val="clear" w:pos="425"/>
        <w:tab w:val="clear" w:pos="1560"/>
        <w:tab w:val="clear" w:pos="2184"/>
        <w:tab w:val="clear" w:pos="2808"/>
      </w:tabs>
      <w:ind w:left="1560"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3">
    <w:name w:val="BOX_內縮"/>
    <w:basedOn w:val="BOX"/>
    <w:rsid w:val="00B35513"/>
    <w:pPr>
      <w:tabs>
        <w:tab w:val="clear" w:pos="630"/>
      </w:tabs>
      <w:ind w:left="737" w:hanging="624"/>
    </w:pPr>
  </w:style>
  <w:style w:type="paragraph" w:customStyle="1" w:styleId="BOX4">
    <w:name w:val="BOX_表內文"/>
    <w:basedOn w:val="BOX"/>
    <w:link w:val="BOX5"/>
    <w:rsid w:val="00992F6C"/>
    <w:pPr>
      <w:spacing w:before="60" w:after="60"/>
    </w:pPr>
    <w:rPr>
      <w:spacing w:val="0"/>
      <w:sz w:val="18"/>
    </w:rPr>
  </w:style>
  <w:style w:type="paragraph" w:customStyle="1" w:styleId="BOX6">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7">
    <w:name w:val="BOX_圖內標題"/>
    <w:basedOn w:val="BOX12"/>
    <w:rsid w:val="007B4E30"/>
    <w:pPr>
      <w:ind w:left="113" w:firstLine="0"/>
      <w:jc w:val="center"/>
    </w:pPr>
    <w:rPr>
      <w:spacing w:val="10"/>
      <w:sz w:val="18"/>
    </w:rPr>
  </w:style>
  <w:style w:type="paragraph" w:customStyle="1" w:styleId="BOX8">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9">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a">
    <w:name w:val="BOX_註腳"/>
    <w:basedOn w:val="BOX6"/>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3"/>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3"/>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5">
    <w:name w:val="BOX_表內文 字元"/>
    <w:link w:val="BOX4"/>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6"/>
    <w:rsid w:val="005B2651"/>
    <w:pPr>
      <w:tabs>
        <w:tab w:val="clear" w:pos="630"/>
        <w:tab w:val="clear" w:pos="1531"/>
      </w:tabs>
      <w:spacing w:after="0"/>
      <w:ind w:left="680" w:right="113" w:hanging="567"/>
    </w:pPr>
    <w:rPr>
      <w:kern w:val="2"/>
    </w:rPr>
  </w:style>
  <w:style w:type="paragraph" w:customStyle="1" w:styleId="BOX111">
    <w:name w:val="BOX_標題分中(11)"/>
    <w:basedOn w:val="BOX8"/>
    <w:qFormat/>
    <w:rsid w:val="005B2651"/>
    <w:rPr>
      <w:sz w:val="22"/>
    </w:rPr>
  </w:style>
  <w:style w:type="paragraph" w:customStyle="1" w:styleId="Box90">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b">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1">
    <w:name w:val="BOX_註(9)"/>
    <w:basedOn w:val="BOX6"/>
    <w:rsid w:val="00D93F11"/>
    <w:pPr>
      <w:tabs>
        <w:tab w:val="clear" w:pos="630"/>
        <w:tab w:val="clear" w:pos="964"/>
        <w:tab w:val="clear" w:pos="1531"/>
      </w:tabs>
      <w:snapToGrid w:val="0"/>
      <w:spacing w:after="0"/>
      <w:ind w:left="680" w:right="113" w:hanging="567"/>
    </w:pPr>
    <w:rPr>
      <w:snapToGrid/>
      <w:kern w:val="2"/>
    </w:rPr>
  </w:style>
  <w:style w:type="paragraph" w:customStyle="1" w:styleId="BOXc">
    <w:name w:val="BOX_註、資料來源"/>
    <w:basedOn w:val="BOXa"/>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d">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paragraph" w:customStyle="1" w:styleId="BOX112">
    <w:name w:val="BOX_斜標題11"/>
    <w:basedOn w:val="BOX11"/>
    <w:qFormat/>
    <w:rsid w:val="001A582B"/>
    <w:pPr>
      <w:snapToGrid w:val="0"/>
      <w:ind w:left="624" w:firstLine="0"/>
    </w:pPr>
    <w:rPr>
      <w:rFonts w:eastAsia="華康細明體"/>
      <w:i/>
    </w:rPr>
  </w:style>
  <w:style w:type="paragraph" w:customStyle="1" w:styleId="BOX1">
    <w:name w:val="BOX_內縮1(箭號)"/>
    <w:basedOn w:val="BOX10"/>
    <w:qFormat/>
    <w:rsid w:val="001A582B"/>
    <w:pPr>
      <w:numPr>
        <w:numId w:val="14"/>
      </w:numPr>
      <w:snapToGrid w:val="0"/>
      <w:ind w:left="1247" w:hanging="567"/>
    </w:pPr>
  </w:style>
  <w:style w:type="paragraph" w:customStyle="1" w:styleId="BOX2">
    <w:name w:val="BOX_內縮2(圓點)"/>
    <w:basedOn w:val="BOX10"/>
    <w:qFormat/>
    <w:rsid w:val="001A582B"/>
    <w:pPr>
      <w:numPr>
        <w:numId w:val="15"/>
      </w:numPr>
      <w:snapToGrid w:val="0"/>
    </w:pPr>
    <w:rPr>
      <w:lang w:eastAsia="zh-HK"/>
    </w:rPr>
  </w:style>
  <w:style w:type="character" w:customStyle="1" w:styleId="af">
    <w:name w:val="圓點_斜體 字元"/>
    <w:link w:val="a0"/>
    <w:rsid w:val="00ED7AD6"/>
    <w:rPr>
      <w:rFonts w:eastAsia="華康細明體"/>
      <w:i/>
      <w:spacing w:val="30"/>
      <w:sz w:val="24"/>
    </w:rPr>
  </w:style>
  <w:style w:type="table" w:styleId="afff9">
    <w:name w:val="Grid Table Light"/>
    <w:basedOn w:val="a4"/>
    <w:uiPriority w:val="40"/>
    <w:rsid w:val="00C2090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9">
    <w:name w:val="未解析的提及1"/>
    <w:basedOn w:val="a3"/>
    <w:uiPriority w:val="99"/>
    <w:semiHidden/>
    <w:unhideWhenUsed/>
    <w:rsid w:val="007D3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2085358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 w:id="200843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www.dkv.global/ai-inde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yperlink" Target="https://www.fnfresearch.com/artificial-intelligence-ai-market" TargetMode="External"/><Relationship Id="rId20" Type="http://schemas.openxmlformats.org/officeDocument/2006/relationships/image" Target="media/image10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9EC84-E785-4D39-88A8-4F2DD0975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1658</Words>
  <Characters>9456</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SE6B</cp:lastModifiedBy>
  <cp:revision>2</cp:revision>
  <cp:lastPrinted>2026-02-12T10:07:00Z</cp:lastPrinted>
  <dcterms:created xsi:type="dcterms:W3CDTF">2026-02-13T06:59:00Z</dcterms:created>
  <dcterms:modified xsi:type="dcterms:W3CDTF">2026-02-13T06:59:00Z</dcterms:modified>
</cp:coreProperties>
</file>